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61383"/>
        <w:docPartObj>
          <w:docPartGallery w:val="Cover Pages"/>
          <w:docPartUnique/>
        </w:docPartObj>
      </w:sdtPr>
      <w:sdtEndPr>
        <w:rPr>
          <w:rFonts w:ascii="Times New Roman" w:hAnsi="Times New Roman" w:cs="Times New Roman"/>
        </w:rPr>
      </w:sdtEndPr>
      <w:sdtContent>
        <w:tbl>
          <w:tblPr>
            <w:tblpPr w:leftFromText="187" w:rightFromText="187" w:horzAnchor="margin" w:tblpXSpec="center" w:tblpY="2881"/>
            <w:tblW w:w="5290" w:type="pct"/>
            <w:tblLook w:val="04A0"/>
          </w:tblPr>
          <w:tblGrid>
            <w:gridCol w:w="9384"/>
          </w:tblGrid>
          <w:tr w:rsidR="008601FE" w:rsidTr="000800FA">
            <w:tc>
              <w:tcPr>
                <w:tcW w:w="9385" w:type="dxa"/>
                <w:tcMar>
                  <w:top w:w="216" w:type="dxa"/>
                  <w:left w:w="115" w:type="dxa"/>
                  <w:bottom w:w="216" w:type="dxa"/>
                  <w:right w:w="115" w:type="dxa"/>
                </w:tcMar>
              </w:tcPr>
              <w:p w:rsidR="008601FE" w:rsidRPr="00B20541" w:rsidRDefault="008601FE" w:rsidP="00C12127">
                <w:pPr>
                  <w:pStyle w:val="NoSpacing"/>
                </w:pPr>
              </w:p>
            </w:tc>
          </w:tr>
          <w:tr w:rsidR="008601FE" w:rsidRPr="00C12127" w:rsidTr="000800FA">
            <w:tc>
              <w:tcPr>
                <w:tcW w:w="9385" w:type="dxa"/>
              </w:tcPr>
              <w:sdt>
                <w:sdtPr>
                  <w:rPr>
                    <w:sz w:val="56"/>
                    <w:szCs w:val="56"/>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8601FE" w:rsidRPr="00B20541" w:rsidRDefault="00572192" w:rsidP="00572192">
                    <w:pPr>
                      <w:pStyle w:val="NoSpacing"/>
                      <w:rPr>
                        <w:sz w:val="56"/>
                        <w:szCs w:val="56"/>
                      </w:rPr>
                    </w:pPr>
                    <w:r>
                      <w:rPr>
                        <w:sz w:val="56"/>
                        <w:szCs w:val="56"/>
                      </w:rPr>
                      <w:t>2017</w:t>
                    </w:r>
                    <w:r w:rsidR="00485C93">
                      <w:rPr>
                        <w:sz w:val="56"/>
                        <w:szCs w:val="56"/>
                      </w:rPr>
                      <w:t xml:space="preserve">                                                     </w:t>
                    </w:r>
                    <w:r w:rsidR="0088083D">
                      <w:rPr>
                        <w:sz w:val="56"/>
                        <w:szCs w:val="56"/>
                      </w:rPr>
                      <w:t xml:space="preserve">    </w:t>
                    </w:r>
                    <w:r w:rsidR="00485C93">
                      <w:rPr>
                        <w:sz w:val="56"/>
                        <w:szCs w:val="56"/>
                      </w:rPr>
                      <w:t xml:space="preserve">Pacific Northwest                             </w:t>
                    </w:r>
                    <w:r w:rsidR="0088083D">
                      <w:rPr>
                        <w:sz w:val="56"/>
                        <w:szCs w:val="56"/>
                      </w:rPr>
                      <w:t xml:space="preserve"> </w:t>
                    </w:r>
                    <w:r w:rsidR="00485C93">
                      <w:rPr>
                        <w:sz w:val="56"/>
                        <w:szCs w:val="56"/>
                      </w:rPr>
                      <w:t>Power Supply Adequacy Assessment                                    and                                                          State of the System Report</w:t>
                    </w:r>
                  </w:p>
                </w:sdtContent>
              </w:sdt>
            </w:tc>
          </w:tr>
          <w:tr w:rsidR="008601FE" w:rsidRPr="00C12127" w:rsidTr="000800FA">
            <w:sdt>
              <w:sdtPr>
                <w:rPr>
                  <w:color w:val="FF0000"/>
                  <w:sz w:val="28"/>
                  <w:szCs w:val="28"/>
                </w:rPr>
                <w:alias w:val="Subtitle"/>
                <w:id w:val="13406923"/>
                <w:dataBinding w:prefixMappings="xmlns:ns0='http://schemas.openxmlformats.org/package/2006/metadata/core-properties' xmlns:ns1='http://purl.org/dc/elements/1.1/'" w:xpath="/ns0:coreProperties[1]/ns1:subject[1]" w:storeItemID="{6C3C8BC8-F283-45AE-878A-BAB7291924A1}"/>
                <w:text/>
              </w:sdtPr>
              <w:sdtContent>
                <w:tc>
                  <w:tcPr>
                    <w:tcW w:w="9385" w:type="dxa"/>
                    <w:tcMar>
                      <w:top w:w="216" w:type="dxa"/>
                      <w:left w:w="115" w:type="dxa"/>
                      <w:bottom w:w="216" w:type="dxa"/>
                      <w:right w:w="115" w:type="dxa"/>
                    </w:tcMar>
                  </w:tcPr>
                  <w:p w:rsidR="008601FE" w:rsidRPr="00C12127" w:rsidRDefault="000800FA" w:rsidP="000800FA">
                    <w:pPr>
                      <w:pStyle w:val="NoSpacing"/>
                      <w:rPr>
                        <w:sz w:val="72"/>
                        <w:szCs w:val="72"/>
                      </w:rPr>
                    </w:pPr>
                    <w:r w:rsidRPr="00485C93">
                      <w:rPr>
                        <w:color w:val="FF0000"/>
                        <w:sz w:val="28"/>
                        <w:szCs w:val="28"/>
                      </w:rPr>
                      <w:t>DRAFT</w:t>
                    </w:r>
                    <w:r w:rsidR="000535D1">
                      <w:rPr>
                        <w:color w:val="FF0000"/>
                        <w:sz w:val="28"/>
                        <w:szCs w:val="28"/>
                      </w:rPr>
                      <w:t xml:space="preserve"> – Version 4</w:t>
                    </w:r>
                  </w:p>
                </w:tc>
              </w:sdtContent>
            </w:sdt>
          </w:tr>
        </w:tbl>
        <w:p w:rsidR="008601FE" w:rsidRPr="00C12127" w:rsidRDefault="0051740C">
          <w:pPr>
            <w:rPr>
              <w:sz w:val="72"/>
              <w:szCs w:val="72"/>
            </w:rPr>
          </w:pPr>
          <w:r>
            <w:rPr>
              <w:noProof/>
              <w:sz w:val="72"/>
              <w:szCs w:val="72"/>
              <w:lang w:bidi="ar-SA"/>
            </w:rPr>
            <w:drawing>
              <wp:anchor distT="0" distB="0" distL="114300" distR="114300" simplePos="0" relativeHeight="251658240" behindDoc="1" locked="0" layoutInCell="1" allowOverlap="1">
                <wp:simplePos x="0" y="0"/>
                <wp:positionH relativeFrom="column">
                  <wp:posOffset>4205501</wp:posOffset>
                </wp:positionH>
                <wp:positionV relativeFrom="paragraph">
                  <wp:posOffset>-518615</wp:posOffset>
                </wp:positionV>
                <wp:extent cx="2028114" cy="1712794"/>
                <wp:effectExtent l="19050" t="0" r="0" b="0"/>
                <wp:wrapNone/>
                <wp:docPr id="5" name="Picture 4" descr="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 Logo.jpg"/>
                        <pic:cNvPicPr/>
                      </pic:nvPicPr>
                      <pic:blipFill>
                        <a:blip r:embed="rId9" cstate="print"/>
                        <a:stretch>
                          <a:fillRect/>
                        </a:stretch>
                      </pic:blipFill>
                      <pic:spPr>
                        <a:xfrm>
                          <a:off x="0" y="0"/>
                          <a:ext cx="2028114" cy="1712794"/>
                        </a:xfrm>
                        <a:prstGeom prst="rect">
                          <a:avLst/>
                        </a:prstGeom>
                      </pic:spPr>
                    </pic:pic>
                  </a:graphicData>
                </a:graphic>
              </wp:anchor>
            </w:drawing>
          </w:r>
        </w:p>
        <w:p w:rsidR="008601FE" w:rsidRPr="0051740C" w:rsidRDefault="008601FE">
          <w:pPr>
            <w:rPr>
              <w:sz w:val="72"/>
              <w:szCs w:val="72"/>
            </w:rPr>
          </w:pPr>
        </w:p>
        <w:p w:rsidR="008601FE" w:rsidRPr="008D67D6" w:rsidRDefault="008601FE">
          <w:pPr>
            <w:rPr>
              <w:rFonts w:ascii="Times New Roman" w:hAnsi="Times New Roman" w:cs="Times New Roman"/>
              <w:sz w:val="28"/>
              <w:szCs w:val="28"/>
            </w:rPr>
          </w:pPr>
        </w:p>
        <w:tbl>
          <w:tblPr>
            <w:tblpPr w:leftFromText="187" w:rightFromText="187" w:vertAnchor="page" w:horzAnchor="page" w:tblpX="971" w:tblpY="13709"/>
            <w:tblW w:w="4000" w:type="pct"/>
            <w:tblLook w:val="04A0"/>
          </w:tblPr>
          <w:tblGrid>
            <w:gridCol w:w="7096"/>
          </w:tblGrid>
          <w:tr w:rsidR="00B20541" w:rsidRPr="008D67D6" w:rsidTr="00B20541">
            <w:tc>
              <w:tcPr>
                <w:tcW w:w="7096" w:type="dxa"/>
                <w:tcMar>
                  <w:top w:w="216" w:type="dxa"/>
                  <w:left w:w="115" w:type="dxa"/>
                  <w:bottom w:w="216" w:type="dxa"/>
                  <w:right w:w="115" w:type="dxa"/>
                </w:tcMar>
              </w:tcPr>
              <w:p w:rsidR="00B20541" w:rsidRPr="008D67D6" w:rsidRDefault="00B20541" w:rsidP="00B20541">
                <w:pPr>
                  <w:pStyle w:val="NoSpacing"/>
                  <w:rPr>
                    <w:rFonts w:ascii="Times New Roman" w:hAnsi="Times New Roman" w:cs="Times New Roman"/>
                    <w:sz w:val="28"/>
                    <w:szCs w:val="28"/>
                  </w:rPr>
                </w:pPr>
              </w:p>
              <w:sdt>
                <w:sdtPr>
                  <w:rPr>
                    <w:rFonts w:ascii="Times New Roman" w:hAnsi="Times New Roman" w:cs="Times New Roman"/>
                    <w:sz w:val="28"/>
                    <w:szCs w:val="28"/>
                  </w:rPr>
                  <w:alias w:val="Date"/>
                  <w:id w:val="13406932"/>
                  <w:dataBinding w:prefixMappings="xmlns:ns0='http://schemas.microsoft.com/office/2006/coverPageProps'" w:xpath="/ns0:CoverPageProperties[1]/ns0:PublishDate[1]" w:storeItemID="{55AF091B-3C7A-41E3-B477-F2FDAA23CFDA}"/>
                  <w:date w:fullDate="2013-01-03T00:00:00Z">
                    <w:dateFormat w:val="M/d/yyyy"/>
                    <w:lid w:val="en-US"/>
                    <w:storeMappedDataAs w:val="dateTime"/>
                    <w:calendar w:val="gregorian"/>
                  </w:date>
                </w:sdtPr>
                <w:sdtContent>
                  <w:p w:rsidR="00B20541" w:rsidRPr="008D67D6" w:rsidRDefault="000535D1" w:rsidP="00B20541">
                    <w:pPr>
                      <w:pStyle w:val="NoSpacing"/>
                      <w:rPr>
                        <w:rFonts w:ascii="Times New Roman" w:hAnsi="Times New Roman" w:cs="Times New Roman"/>
                        <w:sz w:val="28"/>
                        <w:szCs w:val="28"/>
                      </w:rPr>
                    </w:pPr>
                    <w:r>
                      <w:rPr>
                        <w:rFonts w:ascii="Times New Roman" w:hAnsi="Times New Roman" w:cs="Times New Roman"/>
                        <w:sz w:val="28"/>
                        <w:szCs w:val="28"/>
                      </w:rPr>
                      <w:t>1/3/2013</w:t>
                    </w:r>
                  </w:p>
                </w:sdtContent>
              </w:sdt>
              <w:p w:rsidR="00B20541" w:rsidRPr="008D67D6" w:rsidRDefault="00B20541" w:rsidP="00B20541">
                <w:pPr>
                  <w:pStyle w:val="NoSpacing"/>
                  <w:rPr>
                    <w:rFonts w:ascii="Times New Roman" w:hAnsi="Times New Roman" w:cs="Times New Roman"/>
                    <w:sz w:val="28"/>
                    <w:szCs w:val="28"/>
                  </w:rPr>
                </w:pPr>
              </w:p>
            </w:tc>
          </w:tr>
        </w:tbl>
        <w:p w:rsidR="008601FE" w:rsidRPr="008D67D6" w:rsidRDefault="008601FE">
          <w:pPr>
            <w:rPr>
              <w:rFonts w:ascii="Times New Roman" w:hAnsi="Times New Roman" w:cs="Times New Roman"/>
            </w:rPr>
          </w:pPr>
          <w:r w:rsidRPr="008D67D6">
            <w:rPr>
              <w:rFonts w:ascii="Times New Roman" w:hAnsi="Times New Roman" w:cs="Times New Roman"/>
            </w:rPr>
            <w:br w:type="page"/>
          </w:r>
        </w:p>
      </w:sdtContent>
    </w:sdt>
    <w:p w:rsidR="00DD192C" w:rsidRPr="008D67D6" w:rsidRDefault="00572192" w:rsidP="00321406">
      <w:pPr>
        <w:shd w:val="clear" w:color="auto" w:fill="FFFFFF"/>
        <w:rPr>
          <w:rFonts w:ascii="Times New Roman" w:hAnsi="Times New Roman" w:cs="Times New Roman"/>
          <w:b/>
          <w:sz w:val="28"/>
          <w:szCs w:val="28"/>
        </w:rPr>
      </w:pPr>
      <w:r w:rsidRPr="008D67D6">
        <w:rPr>
          <w:rFonts w:ascii="Times New Roman" w:hAnsi="Times New Roman" w:cs="Times New Roman"/>
          <w:b/>
          <w:sz w:val="28"/>
          <w:szCs w:val="28"/>
        </w:rPr>
        <w:lastRenderedPageBreak/>
        <w:t>2017</w:t>
      </w:r>
      <w:r w:rsidR="00321406" w:rsidRPr="008D67D6">
        <w:rPr>
          <w:rFonts w:ascii="Times New Roman" w:hAnsi="Times New Roman" w:cs="Times New Roman"/>
          <w:b/>
          <w:sz w:val="28"/>
          <w:szCs w:val="28"/>
        </w:rPr>
        <w:t xml:space="preserve"> </w:t>
      </w:r>
      <w:r w:rsidR="00321406" w:rsidRPr="008D67D6">
        <w:rPr>
          <w:rFonts w:ascii="Times New Roman" w:hAnsi="Times New Roman" w:cs="Times New Roman"/>
          <w:b/>
          <w:sz w:val="28"/>
          <w:szCs w:val="28"/>
        </w:rPr>
        <w:br/>
        <w:t>Pacific Northwest Power Supply Adequacy Assessment and</w:t>
      </w:r>
      <w:r w:rsidR="00321406" w:rsidRPr="008D67D6">
        <w:rPr>
          <w:rFonts w:ascii="Times New Roman" w:hAnsi="Times New Roman" w:cs="Times New Roman"/>
          <w:b/>
          <w:sz w:val="28"/>
          <w:szCs w:val="28"/>
        </w:rPr>
        <w:br/>
      </w:r>
      <w:r w:rsidR="00A453ED" w:rsidRPr="008D67D6">
        <w:rPr>
          <w:rFonts w:ascii="Times New Roman" w:hAnsi="Times New Roman" w:cs="Times New Roman"/>
          <w:b/>
          <w:sz w:val="28"/>
          <w:szCs w:val="28"/>
        </w:rPr>
        <w:t>State of the System Report</w:t>
      </w:r>
      <w:r w:rsidR="0091421B" w:rsidRPr="008D67D6">
        <w:rPr>
          <w:rFonts w:ascii="Times New Roman" w:hAnsi="Times New Roman" w:cs="Times New Roman"/>
          <w:b/>
          <w:sz w:val="28"/>
          <w:szCs w:val="28"/>
        </w:rPr>
        <w:br/>
      </w:r>
    </w:p>
    <w:sdt>
      <w:sdtPr>
        <w:rPr>
          <w:rFonts w:ascii="Times New Roman" w:eastAsiaTheme="minorEastAsia" w:hAnsi="Times New Roman" w:cs="Times New Roman"/>
          <w:b w:val="0"/>
          <w:bCs w:val="0"/>
          <w:smallCaps/>
          <w:color w:val="auto"/>
          <w:sz w:val="22"/>
          <w:szCs w:val="22"/>
        </w:rPr>
        <w:id w:val="3661377"/>
        <w:docPartObj>
          <w:docPartGallery w:val="Table of Contents"/>
          <w:docPartUnique/>
        </w:docPartObj>
      </w:sdtPr>
      <w:sdtEndPr>
        <w:rPr>
          <w:smallCaps w:val="0"/>
        </w:rPr>
      </w:sdtEndPr>
      <w:sdtContent>
        <w:p w:rsidR="00782713" w:rsidRPr="008D67D6" w:rsidRDefault="00782713">
          <w:pPr>
            <w:pStyle w:val="TOCHeading"/>
            <w:rPr>
              <w:rFonts w:ascii="Times New Roman" w:hAnsi="Times New Roman" w:cs="Times New Roman"/>
            </w:rPr>
          </w:pPr>
          <w:r w:rsidRPr="008D67D6">
            <w:rPr>
              <w:rFonts w:ascii="Times New Roman" w:hAnsi="Times New Roman" w:cs="Times New Roman"/>
            </w:rPr>
            <w:t>Contents</w:t>
          </w:r>
        </w:p>
        <w:p w:rsidR="000535D1" w:rsidRDefault="006D5232">
          <w:pPr>
            <w:pStyle w:val="TOC1"/>
            <w:rPr>
              <w:rFonts w:asciiTheme="minorHAnsi" w:hAnsiTheme="minorHAnsi"/>
              <w:noProof/>
              <w:lang w:val="en-US" w:bidi="ar-SA"/>
            </w:rPr>
          </w:pPr>
          <w:r w:rsidRPr="006D5232">
            <w:rPr>
              <w:rFonts w:ascii="Times New Roman" w:hAnsi="Times New Roman" w:cs="Times New Roman"/>
            </w:rPr>
            <w:fldChar w:fldCharType="begin"/>
          </w:r>
          <w:r w:rsidR="00782713" w:rsidRPr="008D67D6">
            <w:rPr>
              <w:rFonts w:ascii="Times New Roman" w:hAnsi="Times New Roman" w:cs="Times New Roman"/>
            </w:rPr>
            <w:instrText xml:space="preserve"> TOC \o "1-3" \h \z \u </w:instrText>
          </w:r>
          <w:r w:rsidRPr="006D5232">
            <w:rPr>
              <w:rFonts w:ascii="Times New Roman" w:hAnsi="Times New Roman" w:cs="Times New Roman"/>
            </w:rPr>
            <w:fldChar w:fldCharType="separate"/>
          </w:r>
          <w:hyperlink w:anchor="_Toc344962954" w:history="1">
            <w:r w:rsidR="000535D1" w:rsidRPr="003F380A">
              <w:rPr>
                <w:rStyle w:val="Hyperlink"/>
                <w:rFonts w:ascii="Times New Roman" w:hAnsi="Times New Roman" w:cs="Times New Roman"/>
                <w:noProof/>
              </w:rPr>
              <w:t>Executive Summary</w:t>
            </w:r>
            <w:r w:rsidR="000535D1">
              <w:rPr>
                <w:noProof/>
                <w:webHidden/>
              </w:rPr>
              <w:tab/>
            </w:r>
            <w:r>
              <w:rPr>
                <w:noProof/>
                <w:webHidden/>
              </w:rPr>
              <w:fldChar w:fldCharType="begin"/>
            </w:r>
            <w:r w:rsidR="000535D1">
              <w:rPr>
                <w:noProof/>
                <w:webHidden/>
              </w:rPr>
              <w:instrText xml:space="preserve"> PAGEREF _Toc344962954 \h </w:instrText>
            </w:r>
            <w:r>
              <w:rPr>
                <w:noProof/>
                <w:webHidden/>
              </w:rPr>
            </w:r>
            <w:r>
              <w:rPr>
                <w:noProof/>
                <w:webHidden/>
              </w:rPr>
              <w:fldChar w:fldCharType="separate"/>
            </w:r>
            <w:r w:rsidR="000535D1">
              <w:rPr>
                <w:noProof/>
                <w:webHidden/>
              </w:rPr>
              <w:t>3</w:t>
            </w:r>
            <w:r>
              <w:rPr>
                <w:noProof/>
                <w:webHidden/>
              </w:rPr>
              <w:fldChar w:fldCharType="end"/>
            </w:r>
          </w:hyperlink>
        </w:p>
        <w:p w:rsidR="000535D1" w:rsidRDefault="006D5232">
          <w:pPr>
            <w:pStyle w:val="TOC1"/>
            <w:rPr>
              <w:rFonts w:asciiTheme="minorHAnsi" w:hAnsiTheme="minorHAnsi"/>
              <w:noProof/>
              <w:lang w:val="en-US" w:bidi="ar-SA"/>
            </w:rPr>
          </w:pPr>
          <w:hyperlink w:anchor="_Toc344962955" w:history="1">
            <w:r w:rsidR="000535D1" w:rsidRPr="003F380A">
              <w:rPr>
                <w:rStyle w:val="Hyperlink"/>
                <w:rFonts w:ascii="Times New Roman" w:hAnsi="Times New Roman" w:cs="Times New Roman"/>
                <w:noProof/>
              </w:rPr>
              <w:t>Summary</w:t>
            </w:r>
            <w:r w:rsidR="000535D1">
              <w:rPr>
                <w:noProof/>
                <w:webHidden/>
              </w:rPr>
              <w:tab/>
            </w:r>
            <w:r>
              <w:rPr>
                <w:noProof/>
                <w:webHidden/>
              </w:rPr>
              <w:fldChar w:fldCharType="begin"/>
            </w:r>
            <w:r w:rsidR="000535D1">
              <w:rPr>
                <w:noProof/>
                <w:webHidden/>
              </w:rPr>
              <w:instrText xml:space="preserve"> PAGEREF _Toc344962955 \h </w:instrText>
            </w:r>
            <w:r>
              <w:rPr>
                <w:noProof/>
                <w:webHidden/>
              </w:rPr>
            </w:r>
            <w:r>
              <w:rPr>
                <w:noProof/>
                <w:webHidden/>
              </w:rPr>
              <w:fldChar w:fldCharType="separate"/>
            </w:r>
            <w:r w:rsidR="000535D1">
              <w:rPr>
                <w:noProof/>
                <w:webHidden/>
              </w:rPr>
              <w:t>4</w:t>
            </w:r>
            <w:r>
              <w:rPr>
                <w:noProof/>
                <w:webHidden/>
              </w:rPr>
              <w:fldChar w:fldCharType="end"/>
            </w:r>
          </w:hyperlink>
        </w:p>
        <w:p w:rsidR="000535D1" w:rsidRDefault="006D5232">
          <w:pPr>
            <w:pStyle w:val="TOC1"/>
            <w:rPr>
              <w:rFonts w:asciiTheme="minorHAnsi" w:hAnsiTheme="minorHAnsi"/>
              <w:noProof/>
              <w:lang w:val="en-US" w:bidi="ar-SA"/>
            </w:rPr>
          </w:pPr>
          <w:hyperlink w:anchor="_Toc344962956" w:history="1">
            <w:r w:rsidR="000535D1" w:rsidRPr="003F380A">
              <w:rPr>
                <w:rStyle w:val="Hyperlink"/>
                <w:rFonts w:ascii="Times New Roman" w:hAnsi="Times New Roman" w:cs="Times New Roman"/>
                <w:noProof/>
              </w:rPr>
              <w:t>Pacific NW Resource Adequacy Standard</w:t>
            </w:r>
            <w:r w:rsidR="000535D1">
              <w:rPr>
                <w:noProof/>
                <w:webHidden/>
              </w:rPr>
              <w:tab/>
            </w:r>
            <w:r>
              <w:rPr>
                <w:noProof/>
                <w:webHidden/>
              </w:rPr>
              <w:fldChar w:fldCharType="begin"/>
            </w:r>
            <w:r w:rsidR="000535D1">
              <w:rPr>
                <w:noProof/>
                <w:webHidden/>
              </w:rPr>
              <w:instrText xml:space="preserve"> PAGEREF _Toc344962956 \h </w:instrText>
            </w:r>
            <w:r>
              <w:rPr>
                <w:noProof/>
                <w:webHidden/>
              </w:rPr>
            </w:r>
            <w:r>
              <w:rPr>
                <w:noProof/>
                <w:webHidden/>
              </w:rPr>
              <w:fldChar w:fldCharType="separate"/>
            </w:r>
            <w:r w:rsidR="000535D1">
              <w:rPr>
                <w:noProof/>
                <w:webHidden/>
              </w:rPr>
              <w:t>8</w:t>
            </w:r>
            <w:r>
              <w:rPr>
                <w:noProof/>
                <w:webHidden/>
              </w:rPr>
              <w:fldChar w:fldCharType="end"/>
            </w:r>
          </w:hyperlink>
        </w:p>
        <w:p w:rsidR="000535D1" w:rsidRDefault="006D5232">
          <w:pPr>
            <w:pStyle w:val="TOC1"/>
            <w:rPr>
              <w:rFonts w:asciiTheme="minorHAnsi" w:hAnsiTheme="minorHAnsi"/>
              <w:noProof/>
              <w:lang w:val="en-US" w:bidi="ar-SA"/>
            </w:rPr>
          </w:pPr>
          <w:hyperlink w:anchor="_Toc344962957" w:history="1">
            <w:r w:rsidR="000535D1" w:rsidRPr="003F380A">
              <w:rPr>
                <w:rStyle w:val="Hyperlink"/>
                <w:rFonts w:ascii="Times New Roman" w:hAnsi="Times New Roman" w:cs="Times New Roman"/>
                <w:noProof/>
              </w:rPr>
              <w:t>Previous Assessments</w:t>
            </w:r>
            <w:r w:rsidR="000535D1">
              <w:rPr>
                <w:noProof/>
                <w:webHidden/>
              </w:rPr>
              <w:tab/>
            </w:r>
            <w:r>
              <w:rPr>
                <w:noProof/>
                <w:webHidden/>
              </w:rPr>
              <w:fldChar w:fldCharType="begin"/>
            </w:r>
            <w:r w:rsidR="000535D1">
              <w:rPr>
                <w:noProof/>
                <w:webHidden/>
              </w:rPr>
              <w:instrText xml:space="preserve"> PAGEREF _Toc344962957 \h </w:instrText>
            </w:r>
            <w:r>
              <w:rPr>
                <w:noProof/>
                <w:webHidden/>
              </w:rPr>
            </w:r>
            <w:r>
              <w:rPr>
                <w:noProof/>
                <w:webHidden/>
              </w:rPr>
              <w:fldChar w:fldCharType="separate"/>
            </w:r>
            <w:r w:rsidR="000535D1">
              <w:rPr>
                <w:noProof/>
                <w:webHidden/>
              </w:rPr>
              <w:t>9</w:t>
            </w:r>
            <w:r>
              <w:rPr>
                <w:noProof/>
                <w:webHidden/>
              </w:rPr>
              <w:fldChar w:fldCharType="end"/>
            </w:r>
          </w:hyperlink>
        </w:p>
        <w:p w:rsidR="000535D1" w:rsidRDefault="006D5232">
          <w:pPr>
            <w:pStyle w:val="TOC1"/>
            <w:rPr>
              <w:rFonts w:asciiTheme="minorHAnsi" w:hAnsiTheme="minorHAnsi"/>
              <w:noProof/>
              <w:lang w:val="en-US" w:bidi="ar-SA"/>
            </w:rPr>
          </w:pPr>
          <w:hyperlink w:anchor="_Toc344962958" w:history="1">
            <w:r w:rsidR="000535D1" w:rsidRPr="003F380A">
              <w:rPr>
                <w:rStyle w:val="Hyperlink"/>
                <w:rFonts w:ascii="Times New Roman" w:hAnsi="Times New Roman" w:cs="Times New Roman"/>
                <w:noProof/>
              </w:rPr>
              <w:t>2017 Resource Adequacy Assessment</w:t>
            </w:r>
            <w:r w:rsidR="000535D1">
              <w:rPr>
                <w:noProof/>
                <w:webHidden/>
              </w:rPr>
              <w:tab/>
            </w:r>
            <w:r>
              <w:rPr>
                <w:noProof/>
                <w:webHidden/>
              </w:rPr>
              <w:fldChar w:fldCharType="begin"/>
            </w:r>
            <w:r w:rsidR="000535D1">
              <w:rPr>
                <w:noProof/>
                <w:webHidden/>
              </w:rPr>
              <w:instrText xml:space="preserve"> PAGEREF _Toc344962958 \h </w:instrText>
            </w:r>
            <w:r>
              <w:rPr>
                <w:noProof/>
                <w:webHidden/>
              </w:rPr>
            </w:r>
            <w:r>
              <w:rPr>
                <w:noProof/>
                <w:webHidden/>
              </w:rPr>
              <w:fldChar w:fldCharType="separate"/>
            </w:r>
            <w:r w:rsidR="000535D1">
              <w:rPr>
                <w:noProof/>
                <w:webHidden/>
              </w:rPr>
              <w:t>9</w:t>
            </w:r>
            <w:r>
              <w:rPr>
                <w:noProof/>
                <w:webHidden/>
              </w:rPr>
              <w:fldChar w:fldCharType="end"/>
            </w:r>
          </w:hyperlink>
        </w:p>
        <w:p w:rsidR="000535D1" w:rsidRDefault="006D5232">
          <w:pPr>
            <w:pStyle w:val="TOC1"/>
            <w:rPr>
              <w:rFonts w:asciiTheme="minorHAnsi" w:hAnsiTheme="minorHAnsi"/>
              <w:noProof/>
              <w:lang w:val="en-US" w:bidi="ar-SA"/>
            </w:rPr>
          </w:pPr>
          <w:hyperlink w:anchor="_Toc344962959" w:history="1">
            <w:r w:rsidR="000535D1" w:rsidRPr="003F380A">
              <w:rPr>
                <w:rStyle w:val="Hyperlink"/>
                <w:rFonts w:ascii="Times New Roman" w:hAnsi="Times New Roman" w:cs="Times New Roman"/>
                <w:noProof/>
              </w:rPr>
              <w:t>Other Adequacy Metrics</w:t>
            </w:r>
            <w:r w:rsidR="000535D1">
              <w:rPr>
                <w:noProof/>
                <w:webHidden/>
              </w:rPr>
              <w:tab/>
            </w:r>
            <w:r>
              <w:rPr>
                <w:noProof/>
                <w:webHidden/>
              </w:rPr>
              <w:fldChar w:fldCharType="begin"/>
            </w:r>
            <w:r w:rsidR="000535D1">
              <w:rPr>
                <w:noProof/>
                <w:webHidden/>
              </w:rPr>
              <w:instrText xml:space="preserve"> PAGEREF _Toc344962959 \h </w:instrText>
            </w:r>
            <w:r>
              <w:rPr>
                <w:noProof/>
                <w:webHidden/>
              </w:rPr>
            </w:r>
            <w:r>
              <w:rPr>
                <w:noProof/>
                <w:webHidden/>
              </w:rPr>
              <w:fldChar w:fldCharType="separate"/>
            </w:r>
            <w:r w:rsidR="000535D1">
              <w:rPr>
                <w:noProof/>
                <w:webHidden/>
              </w:rPr>
              <w:t>12</w:t>
            </w:r>
            <w:r>
              <w:rPr>
                <w:noProof/>
                <w:webHidden/>
              </w:rPr>
              <w:fldChar w:fldCharType="end"/>
            </w:r>
          </w:hyperlink>
        </w:p>
        <w:p w:rsidR="000535D1" w:rsidRDefault="006D5232">
          <w:pPr>
            <w:pStyle w:val="TOC1"/>
            <w:rPr>
              <w:rFonts w:asciiTheme="minorHAnsi" w:hAnsiTheme="minorHAnsi"/>
              <w:noProof/>
              <w:lang w:val="en-US" w:bidi="ar-SA"/>
            </w:rPr>
          </w:pPr>
          <w:hyperlink w:anchor="_Toc344962960" w:history="1">
            <w:r w:rsidR="000535D1" w:rsidRPr="003F380A">
              <w:rPr>
                <w:rStyle w:val="Hyperlink"/>
                <w:rFonts w:ascii="Times New Roman" w:hAnsi="Times New Roman" w:cs="Times New Roman"/>
                <w:noProof/>
              </w:rPr>
              <w:t>Dealing with Uncertainties</w:t>
            </w:r>
            <w:r w:rsidR="000535D1">
              <w:rPr>
                <w:noProof/>
                <w:webHidden/>
              </w:rPr>
              <w:tab/>
            </w:r>
            <w:r>
              <w:rPr>
                <w:noProof/>
                <w:webHidden/>
              </w:rPr>
              <w:fldChar w:fldCharType="begin"/>
            </w:r>
            <w:r w:rsidR="000535D1">
              <w:rPr>
                <w:noProof/>
                <w:webHidden/>
              </w:rPr>
              <w:instrText xml:space="preserve"> PAGEREF _Toc344962960 \h </w:instrText>
            </w:r>
            <w:r>
              <w:rPr>
                <w:noProof/>
                <w:webHidden/>
              </w:rPr>
            </w:r>
            <w:r>
              <w:rPr>
                <w:noProof/>
                <w:webHidden/>
              </w:rPr>
              <w:fldChar w:fldCharType="separate"/>
            </w:r>
            <w:r w:rsidR="000535D1">
              <w:rPr>
                <w:noProof/>
                <w:webHidden/>
              </w:rPr>
              <w:t>12</w:t>
            </w:r>
            <w:r>
              <w:rPr>
                <w:noProof/>
                <w:webHidden/>
              </w:rPr>
              <w:fldChar w:fldCharType="end"/>
            </w:r>
          </w:hyperlink>
        </w:p>
        <w:p w:rsidR="000535D1" w:rsidRDefault="006D5232">
          <w:pPr>
            <w:pStyle w:val="TOC1"/>
            <w:rPr>
              <w:rFonts w:asciiTheme="minorHAnsi" w:hAnsiTheme="minorHAnsi"/>
              <w:noProof/>
              <w:lang w:val="en-US" w:bidi="ar-SA"/>
            </w:rPr>
          </w:pPr>
          <w:hyperlink w:anchor="_Toc344962961" w:history="1">
            <w:r w:rsidR="000535D1" w:rsidRPr="003F380A">
              <w:rPr>
                <w:rStyle w:val="Hyperlink"/>
                <w:rFonts w:ascii="Times New Roman" w:hAnsi="Times New Roman" w:cs="Times New Roman"/>
                <w:noProof/>
              </w:rPr>
              <w:t>Reliance on Market Supply</w:t>
            </w:r>
            <w:r w:rsidR="000535D1">
              <w:rPr>
                <w:noProof/>
                <w:webHidden/>
              </w:rPr>
              <w:tab/>
            </w:r>
            <w:r>
              <w:rPr>
                <w:noProof/>
                <w:webHidden/>
              </w:rPr>
              <w:fldChar w:fldCharType="begin"/>
            </w:r>
            <w:r w:rsidR="000535D1">
              <w:rPr>
                <w:noProof/>
                <w:webHidden/>
              </w:rPr>
              <w:instrText xml:space="preserve"> PAGEREF _Toc344962961 \h </w:instrText>
            </w:r>
            <w:r>
              <w:rPr>
                <w:noProof/>
                <w:webHidden/>
              </w:rPr>
            </w:r>
            <w:r>
              <w:rPr>
                <w:noProof/>
                <w:webHidden/>
              </w:rPr>
              <w:fldChar w:fldCharType="separate"/>
            </w:r>
            <w:r w:rsidR="000535D1">
              <w:rPr>
                <w:noProof/>
                <w:webHidden/>
              </w:rPr>
              <w:t>14</w:t>
            </w:r>
            <w:r>
              <w:rPr>
                <w:noProof/>
                <w:webHidden/>
              </w:rPr>
              <w:fldChar w:fldCharType="end"/>
            </w:r>
          </w:hyperlink>
        </w:p>
        <w:p w:rsidR="000535D1" w:rsidRDefault="006D5232">
          <w:pPr>
            <w:pStyle w:val="TOC1"/>
            <w:rPr>
              <w:rFonts w:asciiTheme="minorHAnsi" w:hAnsiTheme="minorHAnsi"/>
              <w:noProof/>
              <w:lang w:val="en-US" w:bidi="ar-SA"/>
            </w:rPr>
          </w:pPr>
          <w:hyperlink w:anchor="_Toc344962962" w:history="1">
            <w:r w:rsidR="000535D1" w:rsidRPr="003F380A">
              <w:rPr>
                <w:rStyle w:val="Hyperlink"/>
                <w:rFonts w:ascii="Times New Roman" w:hAnsi="Times New Roman" w:cs="Times New Roman"/>
                <w:noProof/>
              </w:rPr>
              <w:t>Generating Resources Dispatch</w:t>
            </w:r>
            <w:r w:rsidR="000535D1">
              <w:rPr>
                <w:noProof/>
                <w:webHidden/>
              </w:rPr>
              <w:tab/>
            </w:r>
            <w:r>
              <w:rPr>
                <w:noProof/>
                <w:webHidden/>
              </w:rPr>
              <w:fldChar w:fldCharType="begin"/>
            </w:r>
            <w:r w:rsidR="000535D1">
              <w:rPr>
                <w:noProof/>
                <w:webHidden/>
              </w:rPr>
              <w:instrText xml:space="preserve"> PAGEREF _Toc344962962 \h </w:instrText>
            </w:r>
            <w:r>
              <w:rPr>
                <w:noProof/>
                <w:webHidden/>
              </w:rPr>
            </w:r>
            <w:r>
              <w:rPr>
                <w:noProof/>
                <w:webHidden/>
              </w:rPr>
              <w:fldChar w:fldCharType="separate"/>
            </w:r>
            <w:r w:rsidR="000535D1">
              <w:rPr>
                <w:noProof/>
                <w:webHidden/>
              </w:rPr>
              <w:t>16</w:t>
            </w:r>
            <w:r>
              <w:rPr>
                <w:noProof/>
                <w:webHidden/>
              </w:rPr>
              <w:fldChar w:fldCharType="end"/>
            </w:r>
          </w:hyperlink>
        </w:p>
        <w:p w:rsidR="000535D1" w:rsidRDefault="006D5232">
          <w:pPr>
            <w:pStyle w:val="TOC1"/>
            <w:rPr>
              <w:rFonts w:asciiTheme="minorHAnsi" w:hAnsiTheme="minorHAnsi"/>
              <w:noProof/>
              <w:lang w:val="en-US" w:bidi="ar-SA"/>
            </w:rPr>
          </w:pPr>
          <w:hyperlink w:anchor="_Toc344962963" w:history="1">
            <w:r w:rsidR="000535D1" w:rsidRPr="003F380A">
              <w:rPr>
                <w:rStyle w:val="Hyperlink"/>
                <w:rFonts w:ascii="Times New Roman" w:hAnsi="Times New Roman" w:cs="Times New Roman"/>
                <w:noProof/>
              </w:rPr>
              <w:t>Curtailment Statistics</w:t>
            </w:r>
            <w:r w:rsidR="000535D1">
              <w:rPr>
                <w:noProof/>
                <w:webHidden/>
              </w:rPr>
              <w:tab/>
            </w:r>
            <w:r>
              <w:rPr>
                <w:noProof/>
                <w:webHidden/>
              </w:rPr>
              <w:fldChar w:fldCharType="begin"/>
            </w:r>
            <w:r w:rsidR="000535D1">
              <w:rPr>
                <w:noProof/>
                <w:webHidden/>
              </w:rPr>
              <w:instrText xml:space="preserve"> PAGEREF _Toc344962963 \h </w:instrText>
            </w:r>
            <w:r>
              <w:rPr>
                <w:noProof/>
                <w:webHidden/>
              </w:rPr>
            </w:r>
            <w:r>
              <w:rPr>
                <w:noProof/>
                <w:webHidden/>
              </w:rPr>
              <w:fldChar w:fldCharType="separate"/>
            </w:r>
            <w:r w:rsidR="000535D1">
              <w:rPr>
                <w:noProof/>
                <w:webHidden/>
              </w:rPr>
              <w:t>19</w:t>
            </w:r>
            <w:r>
              <w:rPr>
                <w:noProof/>
                <w:webHidden/>
              </w:rPr>
              <w:fldChar w:fldCharType="end"/>
            </w:r>
          </w:hyperlink>
        </w:p>
        <w:p w:rsidR="000535D1" w:rsidRDefault="006D5232">
          <w:pPr>
            <w:pStyle w:val="TOC1"/>
            <w:rPr>
              <w:rFonts w:asciiTheme="minorHAnsi" w:hAnsiTheme="minorHAnsi"/>
              <w:noProof/>
              <w:lang w:val="en-US" w:bidi="ar-SA"/>
            </w:rPr>
          </w:pPr>
          <w:hyperlink w:anchor="_Toc344962964" w:history="1">
            <w:r w:rsidR="000535D1" w:rsidRPr="003F380A">
              <w:rPr>
                <w:rStyle w:val="Hyperlink"/>
                <w:rFonts w:ascii="Times New Roman" w:hAnsi="Times New Roman" w:cs="Times New Roman"/>
                <w:noProof/>
              </w:rPr>
              <w:t>Appendix A – Assumptions</w:t>
            </w:r>
            <w:r w:rsidR="000535D1">
              <w:rPr>
                <w:noProof/>
                <w:webHidden/>
              </w:rPr>
              <w:tab/>
            </w:r>
            <w:r>
              <w:rPr>
                <w:noProof/>
                <w:webHidden/>
              </w:rPr>
              <w:fldChar w:fldCharType="begin"/>
            </w:r>
            <w:r w:rsidR="000535D1">
              <w:rPr>
                <w:noProof/>
                <w:webHidden/>
              </w:rPr>
              <w:instrText xml:space="preserve"> PAGEREF _Toc344962964 \h </w:instrText>
            </w:r>
            <w:r>
              <w:rPr>
                <w:noProof/>
                <w:webHidden/>
              </w:rPr>
            </w:r>
            <w:r>
              <w:rPr>
                <w:noProof/>
                <w:webHidden/>
              </w:rPr>
              <w:fldChar w:fldCharType="separate"/>
            </w:r>
            <w:r w:rsidR="000535D1">
              <w:rPr>
                <w:noProof/>
                <w:webHidden/>
              </w:rPr>
              <w:t>29</w:t>
            </w:r>
            <w:r>
              <w:rPr>
                <w:noProof/>
                <w:webHidden/>
              </w:rPr>
              <w:fldChar w:fldCharType="end"/>
            </w:r>
          </w:hyperlink>
        </w:p>
        <w:p w:rsidR="000535D1" w:rsidRDefault="006D5232">
          <w:pPr>
            <w:pStyle w:val="TOC1"/>
            <w:rPr>
              <w:rFonts w:asciiTheme="minorHAnsi" w:hAnsiTheme="minorHAnsi"/>
              <w:noProof/>
              <w:lang w:val="en-US" w:bidi="ar-SA"/>
            </w:rPr>
          </w:pPr>
          <w:hyperlink w:anchor="_Toc344962965" w:history="1">
            <w:r w:rsidR="000535D1" w:rsidRPr="003F380A">
              <w:rPr>
                <w:rStyle w:val="Hyperlink"/>
                <w:rFonts w:ascii="Times New Roman" w:hAnsi="Times New Roman" w:cs="Times New Roman"/>
                <w:noProof/>
              </w:rPr>
              <w:t>Appendix B – 2017 Resources and Loads</w:t>
            </w:r>
            <w:r w:rsidR="000535D1">
              <w:rPr>
                <w:noProof/>
                <w:webHidden/>
              </w:rPr>
              <w:tab/>
            </w:r>
            <w:r>
              <w:rPr>
                <w:noProof/>
                <w:webHidden/>
              </w:rPr>
              <w:fldChar w:fldCharType="begin"/>
            </w:r>
            <w:r w:rsidR="000535D1">
              <w:rPr>
                <w:noProof/>
                <w:webHidden/>
              </w:rPr>
              <w:instrText xml:space="preserve"> PAGEREF _Toc344962965 \h </w:instrText>
            </w:r>
            <w:r>
              <w:rPr>
                <w:noProof/>
                <w:webHidden/>
              </w:rPr>
            </w:r>
            <w:r>
              <w:rPr>
                <w:noProof/>
                <w:webHidden/>
              </w:rPr>
              <w:fldChar w:fldCharType="separate"/>
            </w:r>
            <w:r w:rsidR="000535D1">
              <w:rPr>
                <w:noProof/>
                <w:webHidden/>
              </w:rPr>
              <w:t>32</w:t>
            </w:r>
            <w:r>
              <w:rPr>
                <w:noProof/>
                <w:webHidden/>
              </w:rPr>
              <w:fldChar w:fldCharType="end"/>
            </w:r>
          </w:hyperlink>
        </w:p>
        <w:p w:rsidR="000535D1" w:rsidRDefault="006D5232">
          <w:pPr>
            <w:pStyle w:val="TOC1"/>
            <w:rPr>
              <w:rFonts w:asciiTheme="minorHAnsi" w:hAnsiTheme="minorHAnsi"/>
              <w:noProof/>
              <w:lang w:val="en-US" w:bidi="ar-SA"/>
            </w:rPr>
          </w:pPr>
          <w:hyperlink w:anchor="_Toc344962966" w:history="1">
            <w:r w:rsidR="000535D1" w:rsidRPr="003F380A">
              <w:rPr>
                <w:rStyle w:val="Hyperlink"/>
                <w:rFonts w:ascii="Times New Roman" w:hAnsi="Times New Roman" w:cs="Times New Roman"/>
                <w:noProof/>
              </w:rPr>
              <w:t>Appendix C – Assuring Adequacy for a Resource Plan</w:t>
            </w:r>
            <w:r w:rsidR="000535D1">
              <w:rPr>
                <w:noProof/>
                <w:webHidden/>
              </w:rPr>
              <w:tab/>
            </w:r>
            <w:r>
              <w:rPr>
                <w:noProof/>
                <w:webHidden/>
              </w:rPr>
              <w:fldChar w:fldCharType="begin"/>
            </w:r>
            <w:r w:rsidR="000535D1">
              <w:rPr>
                <w:noProof/>
                <w:webHidden/>
              </w:rPr>
              <w:instrText xml:space="preserve"> PAGEREF _Toc344962966 \h </w:instrText>
            </w:r>
            <w:r>
              <w:rPr>
                <w:noProof/>
                <w:webHidden/>
              </w:rPr>
            </w:r>
            <w:r>
              <w:rPr>
                <w:noProof/>
                <w:webHidden/>
              </w:rPr>
              <w:fldChar w:fldCharType="separate"/>
            </w:r>
            <w:r w:rsidR="000535D1">
              <w:rPr>
                <w:noProof/>
                <w:webHidden/>
              </w:rPr>
              <w:t>46</w:t>
            </w:r>
            <w:r>
              <w:rPr>
                <w:noProof/>
                <w:webHidden/>
              </w:rPr>
              <w:fldChar w:fldCharType="end"/>
            </w:r>
          </w:hyperlink>
        </w:p>
        <w:p w:rsidR="00782713" w:rsidRPr="008D67D6" w:rsidRDefault="006D5232">
          <w:pPr>
            <w:rPr>
              <w:rFonts w:ascii="Times New Roman" w:hAnsi="Times New Roman" w:cs="Times New Roman"/>
            </w:rPr>
          </w:pPr>
          <w:r w:rsidRPr="008D67D6">
            <w:rPr>
              <w:rFonts w:ascii="Times New Roman" w:hAnsi="Times New Roman" w:cs="Times New Roman"/>
            </w:rPr>
            <w:fldChar w:fldCharType="end"/>
          </w:r>
        </w:p>
      </w:sdtContent>
    </w:sdt>
    <w:p w:rsidR="00572192" w:rsidRPr="008D67D6" w:rsidRDefault="00572192">
      <w:pPr>
        <w:rPr>
          <w:rFonts w:ascii="Times New Roman" w:hAnsi="Times New Roman" w:cs="Times New Roman"/>
          <w:smallCaps/>
          <w:spacing w:val="5"/>
          <w:sz w:val="36"/>
          <w:szCs w:val="36"/>
        </w:rPr>
      </w:pPr>
      <w:r w:rsidRPr="008D67D6">
        <w:rPr>
          <w:rFonts w:ascii="Times New Roman" w:hAnsi="Times New Roman" w:cs="Times New Roman"/>
        </w:rPr>
        <w:br w:type="page"/>
      </w:r>
    </w:p>
    <w:p w:rsidR="00F328F3" w:rsidRPr="008D67D6" w:rsidRDefault="000535D1" w:rsidP="0091421B">
      <w:pPr>
        <w:pStyle w:val="Heading1"/>
        <w:rPr>
          <w:rFonts w:ascii="Times New Roman" w:hAnsi="Times New Roman" w:cs="Times New Roman"/>
        </w:rPr>
      </w:pPr>
      <w:bookmarkStart w:id="0" w:name="_Toc344962954"/>
      <w:r>
        <w:rPr>
          <w:rFonts w:ascii="Times New Roman" w:hAnsi="Times New Roman" w:cs="Times New Roman"/>
        </w:rPr>
        <w:lastRenderedPageBreak/>
        <w:t>Executive Summary</w:t>
      </w:r>
      <w:bookmarkEnd w:id="0"/>
    </w:p>
    <w:p w:rsidR="00707922" w:rsidRPr="008D67D6" w:rsidRDefault="00707922" w:rsidP="00707922">
      <w:pPr>
        <w:rPr>
          <w:rFonts w:ascii="Times New Roman" w:hAnsi="Times New Roman" w:cs="Times New Roman"/>
        </w:rPr>
      </w:pPr>
      <w:r w:rsidRPr="008D67D6">
        <w:rPr>
          <w:rFonts w:ascii="Times New Roman" w:hAnsi="Times New Roman" w:cs="Times New Roman"/>
        </w:rPr>
        <w:t>In 2010, as a part of its Sixth Power Plan, the Northwest Power and Conservation Council reported that the region’s power supply was on the cusp of becoming inadequate by 2015. Based on an assessment prepared by the Resource Adequacy Forum, the plan noted that relying only on existing resources and targeted energy efficiency savings would result in a 5 percent likelihood of a shortfall, which is right at the limit the Council adopted in 2008. This result is consistent with the plan’s finding that energy efficiency could meet most but not all forecasted load growth.</w:t>
      </w:r>
    </w:p>
    <w:p w:rsidR="00707922" w:rsidRPr="008D67D6" w:rsidRDefault="00707922" w:rsidP="00707922">
      <w:pPr>
        <w:rPr>
          <w:rFonts w:ascii="Times New Roman" w:hAnsi="Times New Roman" w:cs="Times New Roman"/>
        </w:rPr>
      </w:pPr>
      <w:r w:rsidRPr="008D67D6">
        <w:rPr>
          <w:rFonts w:ascii="Times New Roman" w:hAnsi="Times New Roman" w:cs="Times New Roman"/>
        </w:rPr>
        <w:t>In this updated assessment, the forum concludes that the likelihood of a shortfall in 2017 has increased to 6.6 percent. This means that the region will have to acquire additional resources in order to maintain an adequate power supply, a finding that supports acquisition actions currently being taken by regional utilities.</w:t>
      </w:r>
    </w:p>
    <w:p w:rsidR="00707922" w:rsidRPr="008D67D6" w:rsidRDefault="00707922" w:rsidP="00707922">
      <w:pPr>
        <w:rPr>
          <w:rFonts w:ascii="Times New Roman" w:hAnsi="Times New Roman" w:cs="Times New Roman"/>
        </w:rPr>
      </w:pPr>
      <w:r w:rsidRPr="008D67D6">
        <w:rPr>
          <w:rFonts w:ascii="Times New Roman" w:hAnsi="Times New Roman" w:cs="Times New Roman"/>
        </w:rPr>
        <w:t>Between 2015 and 2017, regional electricity demands, net of planned energy efficiency savings, are expected to grow by about 300 average megawatts. Since the last assessment, 114 megawatts of new thermal capacity, about 1,200 megawatts of new wind capacity and about 250 megawatts of small hydro and hydro upgrades have been added to the analysis. Also, a Northwest utility has contracted to purchase 380 megawatts of capacity from an independent power producer, which shifts this in-region generation from the market supply to firm resource status. Meanwhile, availability of the winter California market is assumed to decrease from 3,200 to 1,700 megawatts, mainly due to the retirement of coastal water-cooled thermal power plants.</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majority of potential future problems are short-term capacity shortfalls. The most critical months are January and February and, to a lesser extent, August. This is a different result from the 2015 assessment, which indicated that August was the most critical month. The major reason for this shift is the use of an updated streamflow record, which contains 10 more years of historical flows, new irrigation withdrawal amounts and various updates to reservoir operations both in the U.S. and Canada. The net result yields a higher average streamflow in August, thus improving summer adequacy.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forum analyzed two different approaches to lowering the likelihood of a shortfall in 2017 back down to the 5 percent limit.  Results show that adding 350 megawatts of additional dispatchable generation capacity or lowering the 2017 annual load by 300 average megawatts would bring the likelihood of a shortfall back down to the 5 percent limit. Demand response may also be a viable option but was not analyzed.  </w:t>
      </w:r>
    </w:p>
    <w:p w:rsidR="00C01B66" w:rsidRPr="008D67D6" w:rsidRDefault="00707922" w:rsidP="00707922">
      <w:pPr>
        <w:rPr>
          <w:rFonts w:ascii="Times New Roman" w:hAnsi="Times New Roman" w:cs="Times New Roman"/>
          <w:smallCaps/>
          <w:spacing w:val="5"/>
          <w:sz w:val="36"/>
          <w:szCs w:val="36"/>
        </w:rPr>
      </w:pPr>
      <w:r w:rsidRPr="008D67D6">
        <w:rPr>
          <w:rFonts w:ascii="Times New Roman" w:hAnsi="Times New Roman" w:cs="Times New Roman"/>
        </w:rPr>
        <w:t>It should be noted that this assessment is not a substitute for a comprehensive resource acquisition plan. The optimal amount and mix of new resources needed to provide an adequate, efficient, economic and reliable regional power system is determined by the Council’s power plan. This assessment also does not fully reflect constraints and needs of individual utilities within the region. Thus, these results should be viewed as a conservatively lower bound on regional needs for new resource capacity.</w:t>
      </w:r>
      <w:r w:rsidRPr="008D67D6">
        <w:rPr>
          <w:rFonts w:ascii="Times New Roman" w:hAnsi="Times New Roman" w:cs="Times New Roman"/>
          <w:sz w:val="24"/>
          <w:szCs w:val="24"/>
        </w:rPr>
        <w:t xml:space="preserve"> </w:t>
      </w:r>
      <w:r w:rsidR="00C01B66" w:rsidRPr="008D67D6">
        <w:rPr>
          <w:rFonts w:ascii="Times New Roman" w:hAnsi="Times New Roman" w:cs="Times New Roman"/>
        </w:rPr>
        <w:br w:type="page"/>
      </w:r>
    </w:p>
    <w:p w:rsidR="00F3533D" w:rsidRPr="008D67D6" w:rsidRDefault="00CE0992" w:rsidP="0091421B">
      <w:pPr>
        <w:pStyle w:val="Heading1"/>
        <w:rPr>
          <w:rFonts w:ascii="Times New Roman" w:hAnsi="Times New Roman" w:cs="Times New Roman"/>
        </w:rPr>
      </w:pPr>
      <w:bookmarkStart w:id="1" w:name="_Toc344962955"/>
      <w:r w:rsidRPr="008D67D6">
        <w:rPr>
          <w:rFonts w:ascii="Times New Roman" w:hAnsi="Times New Roman" w:cs="Times New Roman"/>
        </w:rPr>
        <w:lastRenderedPageBreak/>
        <w:t>Summary</w:t>
      </w:r>
      <w:bookmarkEnd w:id="1"/>
    </w:p>
    <w:p w:rsidR="00707922" w:rsidRPr="008D67D6" w:rsidRDefault="00707922" w:rsidP="00707922">
      <w:pPr>
        <w:rPr>
          <w:rFonts w:ascii="Times New Roman" w:hAnsi="Times New Roman" w:cs="Times New Roman"/>
          <w:b/>
        </w:rPr>
      </w:pPr>
      <w:r w:rsidRPr="008D67D6">
        <w:rPr>
          <w:rFonts w:ascii="Times New Roman" w:hAnsi="Times New Roman" w:cs="Times New Roman"/>
          <w:b/>
        </w:rPr>
        <w:t>The Resource Adequacy Standard and What it Means</w:t>
      </w:r>
      <w:r w:rsidR="008D67D6" w:rsidRPr="008D67D6">
        <w:rPr>
          <w:rFonts w:ascii="Times New Roman" w:hAnsi="Times New Roman" w:cs="Times New Roman"/>
          <w:b/>
        </w:rPr>
        <w:t xml:space="preserve"> </w:t>
      </w:r>
      <w:r w:rsidRPr="008D67D6">
        <w:rPr>
          <w:rFonts w:ascii="Times New Roman" w:hAnsi="Times New Roman" w:cs="Times New Roman"/>
          <w:b/>
        </w:rPr>
        <w:t xml:space="preserve"> </w:t>
      </w:r>
    </w:p>
    <w:p w:rsidR="00707922" w:rsidRPr="008D67D6" w:rsidRDefault="00707922" w:rsidP="00707922">
      <w:pPr>
        <w:rPr>
          <w:rFonts w:ascii="Times New Roman" w:hAnsi="Times New Roman" w:cs="Times New Roman"/>
        </w:rPr>
      </w:pPr>
      <w:r w:rsidRPr="008D67D6">
        <w:rPr>
          <w:rFonts w:ascii="Times New Roman" w:hAnsi="Times New Roman" w:cs="Times New Roman"/>
        </w:rPr>
        <w:t>In 2008, the Northwest Power and Conservation Council adopted a regional power supply adequacy standard to “provide an early warning should resource development fail to keep pace with demand growth.” The standard, developed by the Northwest Resource Adequacy Forum, deems the power supply to be inadequate should the likelihood of curtailment five years in the future be higher than 5 percent. The forum uses probabilistic analysis to assess that likelihood, most often referred to as the loss of load probability.</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assessment only counts existing resources and those expected to be operational. It also includes targeted energy efficiency savings from the Council’s Sixth Power Plan. When the likelihood of curtailment exceeds the 5 percent limit, a separate analysis is made to quantify the minimum amount of new generation capacity or load reduction needed to bring the loss of load probability back down to 5 percent.   </w:t>
      </w:r>
    </w:p>
    <w:p w:rsidR="00707922" w:rsidRPr="008D67D6" w:rsidRDefault="00707922" w:rsidP="00707922">
      <w:pPr>
        <w:rPr>
          <w:rFonts w:ascii="Times New Roman" w:hAnsi="Times New Roman" w:cs="Times New Roman"/>
          <w:b/>
        </w:rPr>
      </w:pPr>
      <w:r w:rsidRPr="008D67D6">
        <w:rPr>
          <w:rFonts w:ascii="Times New Roman" w:hAnsi="Times New Roman" w:cs="Times New Roman"/>
          <w:b/>
        </w:rPr>
        <w:t>2017 Resource Adequacy Assessment</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last official adequacy assessment was adopted as part of the Sixth power plan. That assessment indicated the region’s power supply for 2015 was on the cusp of becoming inadequate -- the implied loss of load probability was 5 percent.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Between 2015 and 2017, the region’s electricity loads, net of planned energy efficiency savings, are expected to grow by about 300 average megawatts or about a 0.7 percent annual rate. Since the last assessment, 114 megawatts of new thermal capacity and about 1,200 megawatts of new wind capacity have been added along with about 250 megawatts of small hydro and hydro upgrades.  The recent acquisition of 380 megawatts of a regional independent power resource has been included and the in-region market supply has correspondingly decreased.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California is expected to retire a substantial amount of its coastal water-cooled thermal power plants. It is also uncertain whether two units at the San </w:t>
      </w:r>
      <w:proofErr w:type="spellStart"/>
      <w:r w:rsidRPr="008D67D6">
        <w:rPr>
          <w:rFonts w:ascii="Times New Roman" w:hAnsi="Times New Roman" w:cs="Times New Roman"/>
        </w:rPr>
        <w:t>Onofre</w:t>
      </w:r>
      <w:proofErr w:type="spellEnd"/>
      <w:r w:rsidRPr="008D67D6">
        <w:rPr>
          <w:rFonts w:ascii="Times New Roman" w:hAnsi="Times New Roman" w:cs="Times New Roman"/>
        </w:rPr>
        <w:t xml:space="preserve"> Nuclear Generating Station will be operational in 2017. As a result, the forum reduced its assumption for the availability of California winter on-peak market supply from 3,200 to 1,700 megawatts.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Taking all of these changes into account, the expected loss of load probability for the 2017 power supply is 6.6 percent, indicating an inadequate supply if no additional resources are acquired. Types of potential problems the region could face range from energy shortfalls that could last for several days to peak curtailments that last several hours. Results show that the majority of simulated shortfalls are four hours or less in duration and over 40 percent are two hours or less.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To minimize cost and risk, new resource additions should be tailored to specifically address the expected types of shortfalls, that is, peak-hour shortages. This suggests that capacity resources such as simple-cycle combustion turbines or demand response programs or winter-peaking energy efficiency measures should be considered. It should be noted again, however, that the scope of this assessment is only to provide a gauge of the relative adequacy of the power supply.  </w:t>
      </w:r>
      <w:r w:rsidRPr="008D67D6">
        <w:rPr>
          <w:rFonts w:ascii="Times New Roman" w:hAnsi="Times New Roman" w:cs="Times New Roman"/>
        </w:rPr>
        <w:lastRenderedPageBreak/>
        <w:t xml:space="preserve">The determination of the quantity and mix of new resource capacity needed make the power supply adequate is left to more comprehensive integrated resource planning processes.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With that being said, the forum analyzed two different approaches to lowering the likelihood of a shortfall in 2017 back down to the 5 percent limit.  First it examined how much additional dispatchable generating capacity would be needed to reduce the likelihood to 5 percent and secondly, it examined how much of an annual load reduction would accomplish the same objective. The results show that adding 350 megawatts of new dispatchable generation capacity would lower the 6.6 percent likelihood down to 5 percent. The same level of adequacy can be achieved by lowering the 2017 annual load by 300 average megawatts. Demand response is another alternative but the forum did not examine how much would be needed.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findings for 2017 are consistent with assessments made by regional utilities indicating a need for new resources. It is also consistent with the plan, which concluded that energy efficiency alone will not be sufficient to offset all future load growth. In aggregate, utility planned resources far exceed the 350 megawatt gap.  </w:t>
      </w:r>
    </w:p>
    <w:p w:rsidR="00707922" w:rsidRPr="008D67D6" w:rsidRDefault="00707922" w:rsidP="00707922">
      <w:pPr>
        <w:rPr>
          <w:rFonts w:ascii="Times New Roman" w:hAnsi="Times New Roman" w:cs="Times New Roman"/>
        </w:rPr>
      </w:pPr>
      <w:r w:rsidRPr="008D67D6">
        <w:rPr>
          <w:rFonts w:ascii="Times New Roman" w:hAnsi="Times New Roman" w:cs="Times New Roman"/>
        </w:rPr>
        <w:t>In the analysis for 2017, the most critical months are January and February and, to a lesser extent, August. This is a different result from the last official assessment, which indicated that August was the most critical month. The major reason for this shift is the use of an updated streamflow record.  The new record contains;</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80 years of historical streamflow data (the old record had 70 years)</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New irrigation withdrawal amounts</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More current Canadian system operation (both for treaty and non-treaty storage)</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Updated operating requirements at Grand Coulee</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More accurate representation of the operation of Snake River Basin dams</w:t>
      </w:r>
    </w:p>
    <w:p w:rsidR="00707922" w:rsidRPr="008D67D6" w:rsidRDefault="00707922" w:rsidP="00707922">
      <w:pPr>
        <w:pStyle w:val="ListParagraph"/>
        <w:numPr>
          <w:ilvl w:val="0"/>
          <w:numId w:val="58"/>
        </w:numPr>
        <w:rPr>
          <w:rFonts w:ascii="Times New Roman" w:hAnsi="Times New Roman" w:cs="Times New Roman"/>
        </w:rPr>
      </w:pPr>
      <w:r w:rsidRPr="008D67D6">
        <w:rPr>
          <w:rFonts w:ascii="Times New Roman" w:hAnsi="Times New Roman" w:cs="Times New Roman"/>
        </w:rPr>
        <w:t xml:space="preserve">Other miscellaneous adjustments at various hydroelectric projects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These changes, in aggregate, result in an overall shift in streamflows across the months of the year.  In particular, the average August streamflow is expected to increase by about 10,000 cubic feet per second, which translates into about 650 megawatts of additional power for the regional system. </w:t>
      </w:r>
    </w:p>
    <w:p w:rsidR="00707922" w:rsidRPr="008D67D6" w:rsidRDefault="00707922" w:rsidP="00707922">
      <w:pPr>
        <w:rPr>
          <w:rFonts w:ascii="Times New Roman" w:hAnsi="Times New Roman" w:cs="Times New Roman"/>
          <w:b/>
        </w:rPr>
      </w:pPr>
      <w:r w:rsidRPr="008D67D6">
        <w:rPr>
          <w:rFonts w:ascii="Times New Roman" w:hAnsi="Times New Roman" w:cs="Times New Roman"/>
          <w:b/>
        </w:rPr>
        <w:t>Dependence on the Market</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methodology used to assess the adequacy of the Northwest power supply assumes a certain amount of reliance on market power supplies, both from within the region and from California. A significant part of the Northwest market is made up of independent power producer resources. The full capability of these resources, about 3,450 megawatts, is assumed to be available for Northwest use during winter months. However, during summer months, due to competition with California utilities, the Northwest market availability for Northwest use is limited to 1,000 megawatts.  </w:t>
      </w:r>
    </w:p>
    <w:p w:rsidR="00707922" w:rsidRPr="008D67D6" w:rsidRDefault="00707922" w:rsidP="00707922">
      <w:pPr>
        <w:rPr>
          <w:rFonts w:ascii="Times New Roman" w:hAnsi="Times New Roman" w:cs="Times New Roman"/>
        </w:rPr>
      </w:pPr>
      <w:r w:rsidRPr="008D67D6">
        <w:rPr>
          <w:rFonts w:ascii="Times New Roman" w:hAnsi="Times New Roman" w:cs="Times New Roman"/>
        </w:rPr>
        <w:lastRenderedPageBreak/>
        <w:t xml:space="preserve">The California market is broken into on-peak and off-peak availabilities. The off-peak availability is assumed to be 3,000 megawatts year round. Energy from the off-peak market is purchased during light-load hours prior to periods of potential shortfalls and is often referred to as a purchase-ahead resource. The on-peak availability is assumed to be 1,700 megawatts during winter and not available at all during summer.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Northwest utilities routinely rely on market resources to maintain an adequate power supply.  The amount of market resources used depends on a number of conditions, with the biggest factors being stream flow levels, outages of utility-owned resources, and temperature-driven load variations. For 2017, assuming only existing resources and targeted energy efficiency, the analysis shows the region would purchase an average of 1,170 megawatt-months of market supplied energy in December representing about 18 percent of the total available energy (6,450 megawatts-months). In August the region is would purchase an average of 400 megawatt-months of market supplied energy or approximately 10 percent of the total available energy (4,000 megawatts-months).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However, averages can be misleading and a more important statistic is how much market supplied energy is needed during extreme events when the regional load-resource balance tightens. Ten percent of the time, market purchases would exceed 2,200 megawatt-months in December (34 percent of the total) and 820 megawatt-months in August (21 percent of the total). The full amount of market supplied energy would be needed in less than 1 percent of all hours.   </w:t>
      </w:r>
    </w:p>
    <w:p w:rsidR="00707922" w:rsidRPr="008D67D6" w:rsidRDefault="00707922" w:rsidP="00707922">
      <w:pPr>
        <w:rPr>
          <w:rFonts w:ascii="Times New Roman" w:hAnsi="Times New Roman" w:cs="Times New Roman"/>
          <w:b/>
        </w:rPr>
      </w:pPr>
      <w:r w:rsidRPr="008D67D6">
        <w:rPr>
          <w:rFonts w:ascii="Times New Roman" w:hAnsi="Times New Roman" w:cs="Times New Roman"/>
          <w:b/>
        </w:rPr>
        <w:t>Uncertainties</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forum’s analytical tools account for uncertainties in stream flows, wind generation, temperature-driven demand variations, and generating resource availability. However, there are additional uncertainties that are not explicitly modeled. Two of the more significant uncertainties are economic load growth and the availability of the California energy market. The expected 6.6 percent loss of load probability assumes the Council’s medium load forecast and 1,700 megawatts of expected California on-peak winter market supply.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To investigate the potential impacts of different combinations of economic load growth and California market availability, scenario analyses were performed. In the worst case, with high load growth and no California market, the loss of load probability would be 16.8 percent. The good news is that this scenario is very unlikely. In the best case, with low load growth and 3,200 megawatts of California market, the loss of load probability drops to 2.8 percent, well within the Council’s limit.      </w:t>
      </w:r>
    </w:p>
    <w:p w:rsidR="00707922" w:rsidRPr="008D67D6" w:rsidRDefault="00707922" w:rsidP="00707922">
      <w:pPr>
        <w:rPr>
          <w:rFonts w:ascii="Times New Roman" w:hAnsi="Times New Roman" w:cs="Times New Roman"/>
          <w:b/>
        </w:rPr>
      </w:pPr>
      <w:r w:rsidRPr="008D67D6">
        <w:rPr>
          <w:rFonts w:ascii="Times New Roman" w:hAnsi="Times New Roman" w:cs="Times New Roman"/>
        </w:rPr>
        <w:t xml:space="preserve">While the current assessment provides the best estimate for the probability of a power supply shortage, the loss of load probability could be larger or smaller depending on load and market conditions in 2017. And, because the uncertainty surrounding these particular variables is not well defined, it is difficult to develop a range of likely loss of load probability values. What is clear is that there is a relatively high chance that the region will need some level of new resource development by 2017 in order to maintain an adequate supply.    </w:t>
      </w:r>
    </w:p>
    <w:p w:rsidR="00707922" w:rsidRPr="008D67D6" w:rsidRDefault="00707922" w:rsidP="00707922">
      <w:pPr>
        <w:rPr>
          <w:rFonts w:ascii="Times New Roman" w:hAnsi="Times New Roman" w:cs="Times New Roman"/>
          <w:b/>
        </w:rPr>
      </w:pPr>
      <w:r w:rsidRPr="008D67D6">
        <w:rPr>
          <w:rFonts w:ascii="Times New Roman" w:hAnsi="Times New Roman" w:cs="Times New Roman"/>
          <w:b/>
        </w:rPr>
        <w:lastRenderedPageBreak/>
        <w:t>Future Assessments</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The Resource Adequacy Forum will continue to annually assess the adequacy of the power supply. However, this task is becoming more difficult because the power supply has become more complex in recent years. The increase in variable generation resources, combined with changing patterns for electricity demand, is forcing utility planners and operators to more carefully assess what resources are needed in reserve to ensure that demand can be met minute to minute. The current adequacy assessment incorporates a certain amount of minute-to-minute reserves, but it is not certain that they will be sufficient. Regional planners are evaluating various methods to quantify and plan for these flexibility needs.  </w:t>
      </w:r>
    </w:p>
    <w:p w:rsidR="00707922" w:rsidRPr="008D67D6" w:rsidRDefault="00707922" w:rsidP="00707922">
      <w:pPr>
        <w:rPr>
          <w:rFonts w:ascii="Times New Roman" w:hAnsi="Times New Roman" w:cs="Times New Roman"/>
        </w:rPr>
      </w:pPr>
      <w:r w:rsidRPr="008D67D6">
        <w:rPr>
          <w:rFonts w:ascii="Times New Roman" w:hAnsi="Times New Roman" w:cs="Times New Roman"/>
        </w:rPr>
        <w:t xml:space="preserve">Another emerging concern is the lack of access for some utilities to market supplies due to insufficient transmission or other factors. For the current adequacy assessment, the Northwest region is split into two subsections and only the major East-West transmission lines are modeled. Similarly, only the major Canadian-US and Northwest-Southwest interties are modeled.  It may be necessary to divide the Northwest region into more subsections to better address the effects of transmission congestion on power supply adequacy.  </w:t>
      </w:r>
    </w:p>
    <w:p w:rsidR="00ED498B" w:rsidRPr="008D67D6" w:rsidRDefault="00707922" w:rsidP="00707922">
      <w:pPr>
        <w:rPr>
          <w:rFonts w:ascii="Times New Roman" w:hAnsi="Times New Roman" w:cs="Times New Roman"/>
        </w:rPr>
      </w:pPr>
      <w:r w:rsidRPr="008D67D6">
        <w:rPr>
          <w:rFonts w:ascii="Times New Roman" w:hAnsi="Times New Roman" w:cs="Times New Roman"/>
        </w:rPr>
        <w:t xml:space="preserve">Resource adequacy continues to be a concern in the Northwest. The forum’s results are consistent with regional utility integrated resource planning, which supports the need for additional capacity. The Council and forum will continue to improve methods used to assess the power supply adequacy. </w:t>
      </w:r>
      <w:r w:rsidR="00ED498B" w:rsidRPr="008D67D6">
        <w:rPr>
          <w:rFonts w:ascii="Times New Roman" w:hAnsi="Times New Roman" w:cs="Times New Roman"/>
        </w:rPr>
        <w:t xml:space="preserve"> </w:t>
      </w:r>
    </w:p>
    <w:p w:rsidR="007A0932" w:rsidRPr="008D67D6" w:rsidRDefault="007A0932">
      <w:pPr>
        <w:rPr>
          <w:rFonts w:ascii="Times New Roman" w:hAnsi="Times New Roman" w:cs="Times New Roman"/>
          <w:smallCaps/>
          <w:spacing w:val="5"/>
          <w:sz w:val="36"/>
          <w:szCs w:val="36"/>
        </w:rPr>
      </w:pPr>
      <w:bookmarkStart w:id="2" w:name="OLE_LINK1"/>
      <w:bookmarkStart w:id="3" w:name="OLE_LINK2"/>
      <w:r w:rsidRPr="008D67D6">
        <w:rPr>
          <w:rFonts w:ascii="Times New Roman" w:hAnsi="Times New Roman" w:cs="Times New Roman"/>
        </w:rPr>
        <w:br w:type="page"/>
      </w:r>
    </w:p>
    <w:p w:rsidR="009E6F64" w:rsidRPr="008D67D6" w:rsidRDefault="009E6F64" w:rsidP="00CE0992">
      <w:pPr>
        <w:pStyle w:val="Heading1"/>
        <w:rPr>
          <w:rFonts w:ascii="Times New Roman" w:hAnsi="Times New Roman" w:cs="Times New Roman"/>
        </w:rPr>
      </w:pPr>
      <w:bookmarkStart w:id="4" w:name="_Toc344962956"/>
      <w:r w:rsidRPr="008D67D6">
        <w:rPr>
          <w:rFonts w:ascii="Times New Roman" w:hAnsi="Times New Roman" w:cs="Times New Roman"/>
        </w:rPr>
        <w:lastRenderedPageBreak/>
        <w:t>Pacific NW Resource Adequacy Standard</w:t>
      </w:r>
      <w:bookmarkEnd w:id="4"/>
    </w:p>
    <w:p w:rsidR="00D62753" w:rsidRPr="008D67D6" w:rsidRDefault="00D62753" w:rsidP="00D62753">
      <w:pPr>
        <w:rPr>
          <w:rFonts w:ascii="Times New Roman" w:hAnsi="Times New Roman" w:cs="Times New Roman"/>
          <w:sz w:val="24"/>
          <w:szCs w:val="24"/>
        </w:rPr>
      </w:pPr>
      <w:r w:rsidRPr="008D67D6">
        <w:rPr>
          <w:rFonts w:ascii="Times New Roman" w:hAnsi="Times New Roman" w:cs="Times New Roman"/>
        </w:rPr>
        <w:t>In December of 2011, the Northwest Power and Conservation Council adopted a</w:t>
      </w:r>
      <w:r w:rsidR="001870F4" w:rsidRPr="008D67D6">
        <w:rPr>
          <w:rFonts w:ascii="Times New Roman" w:hAnsi="Times New Roman" w:cs="Times New Roman"/>
        </w:rPr>
        <w:t>n</w:t>
      </w:r>
      <w:r w:rsidRPr="008D67D6">
        <w:rPr>
          <w:rFonts w:ascii="Times New Roman" w:hAnsi="Times New Roman" w:cs="Times New Roman"/>
        </w:rPr>
        <w:t xml:space="preserve"> adequacy standard for the regional power supply.  The standard, recommended by the Resource Adequacy Forum, provides an early warning should resource development </w:t>
      </w:r>
      <w:r w:rsidR="001870F4" w:rsidRPr="008D67D6">
        <w:rPr>
          <w:rFonts w:ascii="Times New Roman" w:hAnsi="Times New Roman" w:cs="Times New Roman"/>
        </w:rPr>
        <w:t xml:space="preserve">and efficiency </w:t>
      </w:r>
      <w:r w:rsidR="008D51B0" w:rsidRPr="008D67D6">
        <w:rPr>
          <w:rFonts w:ascii="Times New Roman" w:hAnsi="Times New Roman" w:cs="Times New Roman"/>
        </w:rPr>
        <w:t>savings</w:t>
      </w:r>
      <w:r w:rsidR="001870F4" w:rsidRPr="008D67D6">
        <w:rPr>
          <w:rFonts w:ascii="Times New Roman" w:hAnsi="Times New Roman" w:cs="Times New Roman"/>
        </w:rPr>
        <w:t xml:space="preserve"> </w:t>
      </w:r>
      <w:r w:rsidRPr="008D67D6">
        <w:rPr>
          <w:rFonts w:ascii="Times New Roman" w:hAnsi="Times New Roman" w:cs="Times New Roman"/>
        </w:rPr>
        <w:t>fail to keep pace with demand growth.</w:t>
      </w:r>
      <w:r w:rsidRPr="008D67D6">
        <w:rPr>
          <w:rFonts w:ascii="Times New Roman" w:hAnsi="Times New Roman" w:cs="Times New Roman"/>
          <w:sz w:val="24"/>
          <w:szCs w:val="24"/>
        </w:rPr>
        <w:t xml:space="preserve">  </w:t>
      </w:r>
    </w:p>
    <w:p w:rsidR="007C40D6" w:rsidRPr="008D67D6" w:rsidRDefault="00D62753" w:rsidP="00D62753">
      <w:pPr>
        <w:rPr>
          <w:rFonts w:ascii="Times New Roman" w:hAnsi="Times New Roman" w:cs="Times New Roman"/>
        </w:rPr>
      </w:pPr>
      <w:r w:rsidRPr="008D67D6">
        <w:rPr>
          <w:rFonts w:ascii="Times New Roman" w:hAnsi="Times New Roman" w:cs="Times New Roman"/>
        </w:rPr>
        <w:t xml:space="preserve">Power supply adequacy is assessed by </w:t>
      </w:r>
      <w:r w:rsidR="00B516DA" w:rsidRPr="008D67D6">
        <w:rPr>
          <w:rFonts w:ascii="Times New Roman" w:hAnsi="Times New Roman" w:cs="Times New Roman"/>
        </w:rPr>
        <w:t>using</w:t>
      </w:r>
      <w:r w:rsidR="001870F4" w:rsidRPr="008D67D6">
        <w:rPr>
          <w:rFonts w:ascii="Times New Roman" w:hAnsi="Times New Roman" w:cs="Times New Roman"/>
        </w:rPr>
        <w:t xml:space="preserve"> a</w:t>
      </w:r>
      <w:r w:rsidR="00B516DA" w:rsidRPr="008D67D6">
        <w:rPr>
          <w:rFonts w:ascii="Times New Roman" w:hAnsi="Times New Roman" w:cs="Times New Roman"/>
        </w:rPr>
        <w:t xml:space="preserve"> probabilistic </w:t>
      </w:r>
      <w:r w:rsidR="000535D1">
        <w:rPr>
          <w:rFonts w:ascii="Times New Roman" w:hAnsi="Times New Roman" w:cs="Times New Roman"/>
        </w:rPr>
        <w:t>analysis</w:t>
      </w:r>
      <w:r w:rsidR="00B516DA" w:rsidRPr="008D67D6">
        <w:rPr>
          <w:rFonts w:ascii="Times New Roman" w:hAnsi="Times New Roman" w:cs="Times New Roman"/>
        </w:rPr>
        <w:t xml:space="preserve"> to </w:t>
      </w:r>
      <w:r w:rsidRPr="008D67D6">
        <w:rPr>
          <w:rFonts w:ascii="Times New Roman" w:hAnsi="Times New Roman" w:cs="Times New Roman"/>
        </w:rPr>
        <w:t>comput</w:t>
      </w:r>
      <w:r w:rsidR="00B516DA" w:rsidRPr="008D67D6">
        <w:rPr>
          <w:rFonts w:ascii="Times New Roman" w:hAnsi="Times New Roman" w:cs="Times New Roman"/>
        </w:rPr>
        <w:t>e</w:t>
      </w:r>
      <w:r w:rsidRPr="008D67D6">
        <w:rPr>
          <w:rFonts w:ascii="Times New Roman" w:hAnsi="Times New Roman" w:cs="Times New Roman"/>
        </w:rPr>
        <w:t xml:space="preserve"> the likelihood of a supply shortfall five years into the future.</w:t>
      </w:r>
      <w:r w:rsidR="007C40D6" w:rsidRPr="008D67D6">
        <w:rPr>
          <w:rFonts w:ascii="Times New Roman" w:hAnsi="Times New Roman" w:cs="Times New Roman"/>
        </w:rPr>
        <w:t xml:space="preserve">  The </w:t>
      </w:r>
      <w:r w:rsidR="000535D1">
        <w:rPr>
          <w:rFonts w:ascii="Times New Roman" w:hAnsi="Times New Roman" w:cs="Times New Roman"/>
        </w:rPr>
        <w:t>analysis is based on a</w:t>
      </w:r>
      <w:r w:rsidR="004058B2">
        <w:rPr>
          <w:rFonts w:ascii="Times New Roman" w:hAnsi="Times New Roman" w:cs="Times New Roman"/>
        </w:rPr>
        <w:t xml:space="preserve"> chronological </w:t>
      </w:r>
      <w:r w:rsidR="000535D1">
        <w:rPr>
          <w:rFonts w:ascii="Times New Roman" w:hAnsi="Times New Roman" w:cs="Times New Roman"/>
        </w:rPr>
        <w:t xml:space="preserve">hourly </w:t>
      </w:r>
      <w:r w:rsidR="007C40D6" w:rsidRPr="008D67D6">
        <w:rPr>
          <w:rFonts w:ascii="Times New Roman" w:hAnsi="Times New Roman" w:cs="Times New Roman"/>
        </w:rPr>
        <w:t xml:space="preserve">simulation </w:t>
      </w:r>
      <w:r w:rsidR="000535D1">
        <w:rPr>
          <w:rFonts w:ascii="Times New Roman" w:hAnsi="Times New Roman" w:cs="Times New Roman"/>
        </w:rPr>
        <w:t xml:space="preserve">of the region’s power supply over </w:t>
      </w:r>
      <w:r w:rsidR="003C6519" w:rsidRPr="008D67D6">
        <w:rPr>
          <w:rFonts w:ascii="Times New Roman" w:hAnsi="Times New Roman" w:cs="Times New Roman"/>
        </w:rPr>
        <w:t xml:space="preserve">many different </w:t>
      </w:r>
      <w:r w:rsidR="000535D1">
        <w:rPr>
          <w:rFonts w:ascii="Times New Roman" w:hAnsi="Times New Roman" w:cs="Times New Roman"/>
        </w:rPr>
        <w:t xml:space="preserve">future </w:t>
      </w:r>
      <w:r w:rsidR="001870F4" w:rsidRPr="008D67D6">
        <w:rPr>
          <w:rFonts w:ascii="Times New Roman" w:hAnsi="Times New Roman" w:cs="Times New Roman"/>
        </w:rPr>
        <w:t xml:space="preserve">combinations of </w:t>
      </w:r>
      <w:r w:rsidR="003C6519" w:rsidRPr="008D67D6">
        <w:rPr>
          <w:rFonts w:ascii="Times New Roman" w:hAnsi="Times New Roman" w:cs="Times New Roman"/>
        </w:rPr>
        <w:t xml:space="preserve">stream flows, temperatures, wind generation and forced generator outages.  Only existing generating resources </w:t>
      </w:r>
      <w:r w:rsidR="008D51B0" w:rsidRPr="008D67D6">
        <w:rPr>
          <w:rFonts w:ascii="Times New Roman" w:hAnsi="Times New Roman" w:cs="Times New Roman"/>
        </w:rPr>
        <w:t xml:space="preserve">and </w:t>
      </w:r>
      <w:r w:rsidR="003C6519" w:rsidRPr="008D67D6">
        <w:rPr>
          <w:rFonts w:ascii="Times New Roman" w:hAnsi="Times New Roman" w:cs="Times New Roman"/>
        </w:rPr>
        <w:t xml:space="preserve">those that are </w:t>
      </w:r>
      <w:r w:rsidR="004058B2">
        <w:rPr>
          <w:rFonts w:ascii="Times New Roman" w:hAnsi="Times New Roman" w:cs="Times New Roman"/>
        </w:rPr>
        <w:t xml:space="preserve">expected to be operational five years out </w:t>
      </w:r>
      <w:r w:rsidR="003C6519" w:rsidRPr="008D67D6">
        <w:rPr>
          <w:rFonts w:ascii="Times New Roman" w:hAnsi="Times New Roman" w:cs="Times New Roman"/>
        </w:rPr>
        <w:t xml:space="preserve">are counted along with </w:t>
      </w:r>
      <w:r w:rsidR="000535D1">
        <w:rPr>
          <w:rFonts w:ascii="Times New Roman" w:hAnsi="Times New Roman" w:cs="Times New Roman"/>
        </w:rPr>
        <w:t>targeted</w:t>
      </w:r>
      <w:r w:rsidR="003C6519" w:rsidRPr="008D67D6">
        <w:rPr>
          <w:rFonts w:ascii="Times New Roman" w:hAnsi="Times New Roman" w:cs="Times New Roman"/>
        </w:rPr>
        <w:t xml:space="preserve"> energy efficiency</w:t>
      </w:r>
      <w:r w:rsidR="008D51B0" w:rsidRPr="008D67D6">
        <w:rPr>
          <w:rFonts w:ascii="Times New Roman" w:hAnsi="Times New Roman" w:cs="Times New Roman"/>
        </w:rPr>
        <w:t xml:space="preserve"> savings</w:t>
      </w:r>
      <w:r w:rsidR="003C6519" w:rsidRPr="008D67D6">
        <w:rPr>
          <w:rFonts w:ascii="Times New Roman" w:hAnsi="Times New Roman" w:cs="Times New Roman"/>
        </w:rPr>
        <w:t>.  The</w:t>
      </w:r>
      <w:r w:rsidR="007C40D6" w:rsidRPr="008D67D6">
        <w:rPr>
          <w:rFonts w:ascii="Times New Roman" w:hAnsi="Times New Roman" w:cs="Times New Roman"/>
        </w:rPr>
        <w:t xml:space="preserve"> simulation also assumes a conservative amount of market resource</w:t>
      </w:r>
      <w:r w:rsidR="000535D1">
        <w:rPr>
          <w:rFonts w:ascii="Times New Roman" w:hAnsi="Times New Roman" w:cs="Times New Roman"/>
        </w:rPr>
        <w:t xml:space="preserve"> availability</w:t>
      </w:r>
      <w:r w:rsidR="007C40D6" w:rsidRPr="008D67D6">
        <w:rPr>
          <w:rFonts w:ascii="Times New Roman" w:hAnsi="Times New Roman" w:cs="Times New Roman"/>
        </w:rPr>
        <w:t>, both within and outside of the region.</w:t>
      </w:r>
      <w:r w:rsidR="00B516DA" w:rsidRPr="008D67D6">
        <w:rPr>
          <w:rFonts w:ascii="Times New Roman" w:hAnsi="Times New Roman" w:cs="Times New Roman"/>
        </w:rPr>
        <w:t xml:space="preserve"> </w:t>
      </w:r>
      <w:r w:rsidRPr="008D67D6">
        <w:rPr>
          <w:rFonts w:ascii="Times New Roman" w:hAnsi="Times New Roman" w:cs="Times New Roman"/>
        </w:rPr>
        <w:t xml:space="preserve">  </w:t>
      </w:r>
    </w:p>
    <w:p w:rsidR="00D62753" w:rsidRPr="008D67D6" w:rsidRDefault="000535D1" w:rsidP="00D62753">
      <w:pPr>
        <w:rPr>
          <w:rFonts w:ascii="Times New Roman" w:hAnsi="Times New Roman" w:cs="Times New Roman"/>
        </w:rPr>
      </w:pPr>
      <w:r>
        <w:rPr>
          <w:rFonts w:ascii="Times New Roman" w:hAnsi="Times New Roman" w:cs="Times New Roman"/>
        </w:rPr>
        <w:t xml:space="preserve">The power supply is deemed to be inadequate if </w:t>
      </w:r>
      <w:r w:rsidR="003A3C58" w:rsidRPr="008D67D6">
        <w:rPr>
          <w:rFonts w:ascii="Times New Roman" w:hAnsi="Times New Roman" w:cs="Times New Roman"/>
        </w:rPr>
        <w:t xml:space="preserve">the </w:t>
      </w:r>
      <w:r w:rsidR="007C40D6" w:rsidRPr="008D67D6">
        <w:rPr>
          <w:rFonts w:ascii="Times New Roman" w:hAnsi="Times New Roman" w:cs="Times New Roman"/>
        </w:rPr>
        <w:t>likelihood of a sho</w:t>
      </w:r>
      <w:r>
        <w:rPr>
          <w:rFonts w:ascii="Times New Roman" w:hAnsi="Times New Roman" w:cs="Times New Roman"/>
        </w:rPr>
        <w:t xml:space="preserve">rtfall (referred to as the loss of </w:t>
      </w:r>
      <w:r w:rsidR="007C40D6" w:rsidRPr="008D67D6">
        <w:rPr>
          <w:rFonts w:ascii="Times New Roman" w:hAnsi="Times New Roman" w:cs="Times New Roman"/>
        </w:rPr>
        <w:t xml:space="preserve">load probability or LOLP) is </w:t>
      </w:r>
      <w:r>
        <w:rPr>
          <w:rFonts w:ascii="Times New Roman" w:hAnsi="Times New Roman" w:cs="Times New Roman"/>
        </w:rPr>
        <w:t xml:space="preserve">greater than </w:t>
      </w:r>
      <w:r w:rsidR="007C40D6" w:rsidRPr="008D67D6">
        <w:rPr>
          <w:rFonts w:ascii="Times New Roman" w:hAnsi="Times New Roman" w:cs="Times New Roman"/>
        </w:rPr>
        <w:t xml:space="preserve">5 percent.  </w:t>
      </w:r>
      <w:r>
        <w:rPr>
          <w:rFonts w:ascii="Times New Roman" w:hAnsi="Times New Roman" w:cs="Times New Roman"/>
        </w:rPr>
        <w:t xml:space="preserve">In such cases, the Forum also estimates how much new </w:t>
      </w:r>
      <w:r w:rsidR="004058B2">
        <w:rPr>
          <w:rFonts w:ascii="Times New Roman" w:hAnsi="Times New Roman" w:cs="Times New Roman"/>
        </w:rPr>
        <w:t xml:space="preserve">dispatchable </w:t>
      </w:r>
      <w:r>
        <w:rPr>
          <w:rFonts w:ascii="Times New Roman" w:hAnsi="Times New Roman" w:cs="Times New Roman"/>
        </w:rPr>
        <w:t>resource generating capacity is required to bring the system’s LOLP back down to 5 percent.  This standard, h</w:t>
      </w:r>
      <w:r w:rsidR="00B708C6" w:rsidRPr="008D67D6">
        <w:rPr>
          <w:rFonts w:ascii="Times New Roman" w:hAnsi="Times New Roman" w:cs="Times New Roman"/>
        </w:rPr>
        <w:t xml:space="preserve">owever, </w:t>
      </w:r>
      <w:r w:rsidR="001870F4" w:rsidRPr="008D67D6">
        <w:rPr>
          <w:rFonts w:ascii="Times New Roman" w:hAnsi="Times New Roman" w:cs="Times New Roman"/>
        </w:rPr>
        <w:t>is not intended to provide a resource planning target</w:t>
      </w:r>
      <w:r w:rsidR="00B14F5D" w:rsidRPr="008D67D6">
        <w:rPr>
          <w:rFonts w:ascii="Times New Roman" w:hAnsi="Times New Roman" w:cs="Times New Roman"/>
        </w:rPr>
        <w:t xml:space="preserve"> because it assesses only one of </w:t>
      </w:r>
      <w:r w:rsidR="001870F4" w:rsidRPr="008D67D6">
        <w:rPr>
          <w:rFonts w:ascii="Times New Roman" w:hAnsi="Times New Roman" w:cs="Times New Roman"/>
        </w:rPr>
        <w:t xml:space="preserve">the Council’s </w:t>
      </w:r>
      <w:r w:rsidR="00B14F5D" w:rsidRPr="008D67D6">
        <w:rPr>
          <w:rFonts w:ascii="Times New Roman" w:hAnsi="Times New Roman" w:cs="Times New Roman"/>
        </w:rPr>
        <w:t>criteria for developing a power plan.  Th</w:t>
      </w:r>
      <w:r>
        <w:rPr>
          <w:rFonts w:ascii="Times New Roman" w:hAnsi="Times New Roman" w:cs="Times New Roman"/>
        </w:rPr>
        <w:t xml:space="preserve">e Council must develop a </w:t>
      </w:r>
      <w:r w:rsidR="00B14F5D" w:rsidRPr="008D67D6">
        <w:rPr>
          <w:rFonts w:ascii="Times New Roman" w:hAnsi="Times New Roman" w:cs="Times New Roman"/>
        </w:rPr>
        <w:t xml:space="preserve">plan </w:t>
      </w:r>
      <w:r>
        <w:rPr>
          <w:rFonts w:ascii="Times New Roman" w:hAnsi="Times New Roman" w:cs="Times New Roman"/>
        </w:rPr>
        <w:t xml:space="preserve">that </w:t>
      </w:r>
      <w:r w:rsidR="00B14F5D" w:rsidRPr="008D67D6">
        <w:rPr>
          <w:rFonts w:ascii="Times New Roman" w:hAnsi="Times New Roman" w:cs="Times New Roman"/>
        </w:rPr>
        <w:t>provide</w:t>
      </w:r>
      <w:r>
        <w:rPr>
          <w:rFonts w:ascii="Times New Roman" w:hAnsi="Times New Roman" w:cs="Times New Roman"/>
        </w:rPr>
        <w:t>s</w:t>
      </w:r>
      <w:r w:rsidR="00B14F5D" w:rsidRPr="008D67D6">
        <w:rPr>
          <w:rFonts w:ascii="Times New Roman" w:hAnsi="Times New Roman" w:cs="Times New Roman"/>
        </w:rPr>
        <w:t xml:space="preserve"> an </w:t>
      </w:r>
      <w:r w:rsidR="001870F4" w:rsidRPr="008D67D6">
        <w:rPr>
          <w:rFonts w:ascii="Times New Roman" w:hAnsi="Times New Roman" w:cs="Times New Roman"/>
        </w:rPr>
        <w:t>adequate, efficient, economic and reliable powe</w:t>
      </w:r>
      <w:r w:rsidR="00B14F5D" w:rsidRPr="008D67D6">
        <w:rPr>
          <w:rFonts w:ascii="Times New Roman" w:hAnsi="Times New Roman" w:cs="Times New Roman"/>
        </w:rPr>
        <w:t xml:space="preserve">r supply.  </w:t>
      </w:r>
      <w:r w:rsidR="00585C9E" w:rsidRPr="008D67D6">
        <w:rPr>
          <w:rFonts w:ascii="Times New Roman" w:hAnsi="Times New Roman" w:cs="Times New Roman"/>
        </w:rPr>
        <w:t>There is no guarantee that a power supply that satisfies the adequacy standard will also be the most economical</w:t>
      </w:r>
      <w:r>
        <w:rPr>
          <w:rFonts w:ascii="Times New Roman" w:hAnsi="Times New Roman" w:cs="Times New Roman"/>
        </w:rPr>
        <w:t xml:space="preserve"> or efficient</w:t>
      </w:r>
      <w:r w:rsidR="00585C9E" w:rsidRPr="008D67D6">
        <w:rPr>
          <w:rFonts w:ascii="Times New Roman" w:hAnsi="Times New Roman" w:cs="Times New Roman"/>
        </w:rPr>
        <w:t xml:space="preserve">.  </w:t>
      </w:r>
      <w:r w:rsidR="003C154B" w:rsidRPr="008D67D6">
        <w:rPr>
          <w:rFonts w:ascii="Times New Roman" w:hAnsi="Times New Roman" w:cs="Times New Roman"/>
        </w:rPr>
        <w:t xml:space="preserve">Thus, the adequacy standard should be thought of as simply an early warning to test for sufficient resource development.   </w:t>
      </w:r>
      <w:r w:rsidR="00B14F5D" w:rsidRPr="008D67D6">
        <w:rPr>
          <w:rFonts w:ascii="Times New Roman" w:hAnsi="Times New Roman" w:cs="Times New Roman"/>
        </w:rPr>
        <w:t xml:space="preserve">   </w:t>
      </w:r>
    </w:p>
    <w:p w:rsidR="004904B0" w:rsidRPr="008D67D6" w:rsidRDefault="004904B0" w:rsidP="004904B0">
      <w:pPr>
        <w:rPr>
          <w:rFonts w:ascii="Times New Roman" w:hAnsi="Times New Roman" w:cs="Times New Roman"/>
          <w:sz w:val="28"/>
          <w:szCs w:val="28"/>
        </w:rPr>
      </w:pPr>
      <w:r w:rsidRPr="008D67D6">
        <w:rPr>
          <w:rFonts w:ascii="Times New Roman" w:hAnsi="Times New Roman" w:cs="Times New Roman"/>
          <w:sz w:val="28"/>
          <w:szCs w:val="28"/>
        </w:rPr>
        <w:t>Use of Standby Resources</w:t>
      </w:r>
    </w:p>
    <w:p w:rsidR="0097309F" w:rsidRDefault="0097309F" w:rsidP="004904B0">
      <w:pPr>
        <w:rPr>
          <w:rFonts w:ascii="Times New Roman" w:hAnsi="Times New Roman" w:cs="Times New Roman"/>
        </w:rPr>
      </w:pPr>
      <w:r>
        <w:rPr>
          <w:rFonts w:ascii="Times New Roman" w:hAnsi="Times New Roman" w:cs="Times New Roman"/>
        </w:rPr>
        <w:t xml:space="preserve">Standby resources are demand-side actions </w:t>
      </w:r>
      <w:r w:rsidR="001C3B85">
        <w:rPr>
          <w:rFonts w:ascii="Times New Roman" w:hAnsi="Times New Roman" w:cs="Times New Roman"/>
        </w:rPr>
        <w:t>and</w:t>
      </w:r>
      <w:r>
        <w:rPr>
          <w:rFonts w:ascii="Times New Roman" w:hAnsi="Times New Roman" w:cs="Times New Roman"/>
        </w:rPr>
        <w:t xml:space="preserve"> small generating machines that are not explicitly modeled in the adequacy analysis. They are </w:t>
      </w:r>
      <w:r w:rsidR="00E24E94">
        <w:rPr>
          <w:rFonts w:ascii="Times New Roman" w:hAnsi="Times New Roman" w:cs="Times New Roman"/>
        </w:rPr>
        <w:t xml:space="preserve">mainly composed of demand response measures, load curtailment agreements and small thermal resources. </w:t>
      </w:r>
    </w:p>
    <w:p w:rsidR="001C3B85" w:rsidRDefault="0097309F" w:rsidP="004904B0">
      <w:pPr>
        <w:rPr>
          <w:rFonts w:ascii="Times New Roman" w:hAnsi="Times New Roman" w:cs="Times New Roman"/>
        </w:rPr>
      </w:pPr>
      <w:r>
        <w:rPr>
          <w:rFonts w:ascii="Times New Roman" w:hAnsi="Times New Roman" w:cs="Times New Roman"/>
        </w:rPr>
        <w:t>De</w:t>
      </w:r>
      <w:r w:rsidR="004904B0" w:rsidRPr="008D67D6">
        <w:rPr>
          <w:rFonts w:ascii="Times New Roman" w:hAnsi="Times New Roman" w:cs="Times New Roman"/>
        </w:rPr>
        <w:t xml:space="preserve">mand response </w:t>
      </w:r>
      <w:r>
        <w:rPr>
          <w:rFonts w:ascii="Times New Roman" w:hAnsi="Times New Roman" w:cs="Times New Roman"/>
        </w:rPr>
        <w:t>measures</w:t>
      </w:r>
      <w:r w:rsidR="004904B0" w:rsidRPr="008D67D6">
        <w:rPr>
          <w:rFonts w:ascii="Times New Roman" w:hAnsi="Times New Roman" w:cs="Times New Roman"/>
        </w:rPr>
        <w:t>, are expected to be used every year to help lower demand</w:t>
      </w:r>
      <w:r>
        <w:rPr>
          <w:rFonts w:ascii="Times New Roman" w:hAnsi="Times New Roman" w:cs="Times New Roman"/>
        </w:rPr>
        <w:t xml:space="preserve"> during peak hours of the day. </w:t>
      </w:r>
      <w:r w:rsidR="004904B0" w:rsidRPr="008D67D6">
        <w:rPr>
          <w:rFonts w:ascii="Times New Roman" w:hAnsi="Times New Roman" w:cs="Times New Roman"/>
        </w:rPr>
        <w:t xml:space="preserve">These resources only have a capacity component and are not intended to </w:t>
      </w:r>
      <w:r>
        <w:rPr>
          <w:rFonts w:ascii="Times New Roman" w:hAnsi="Times New Roman" w:cs="Times New Roman"/>
        </w:rPr>
        <w:t xml:space="preserve">provide extended energy relief. To the extent that these measures have been implemented, their contribution is already reflected in the Council’s load forecast. New demand response measures that have no operating history and </w:t>
      </w:r>
      <w:r w:rsidR="00B04183">
        <w:rPr>
          <w:rFonts w:ascii="Times New Roman" w:hAnsi="Times New Roman" w:cs="Times New Roman"/>
        </w:rPr>
        <w:t xml:space="preserve">are </w:t>
      </w:r>
      <w:r>
        <w:rPr>
          <w:rFonts w:ascii="Times New Roman" w:hAnsi="Times New Roman" w:cs="Times New Roman"/>
        </w:rPr>
        <w:t xml:space="preserve">therefore not accounted for in the load forecast are classified as part of </w:t>
      </w:r>
      <w:r w:rsidR="007F5B77">
        <w:rPr>
          <w:rFonts w:ascii="Times New Roman" w:hAnsi="Times New Roman" w:cs="Times New Roman"/>
        </w:rPr>
        <w:t>the</w:t>
      </w:r>
      <w:r>
        <w:rPr>
          <w:rFonts w:ascii="Times New Roman" w:hAnsi="Times New Roman" w:cs="Times New Roman"/>
        </w:rPr>
        <w:t xml:space="preserve"> set of standby resources. </w:t>
      </w:r>
    </w:p>
    <w:p w:rsidR="001C3B85" w:rsidRDefault="007F5B77" w:rsidP="004904B0">
      <w:pPr>
        <w:rPr>
          <w:rFonts w:ascii="Times New Roman" w:hAnsi="Times New Roman" w:cs="Times New Roman"/>
        </w:rPr>
      </w:pPr>
      <w:r>
        <w:rPr>
          <w:rFonts w:ascii="Times New Roman" w:hAnsi="Times New Roman" w:cs="Times New Roman"/>
        </w:rPr>
        <w:t>L</w:t>
      </w:r>
      <w:r w:rsidR="001C3B85">
        <w:rPr>
          <w:rFonts w:ascii="Times New Roman" w:hAnsi="Times New Roman" w:cs="Times New Roman"/>
        </w:rPr>
        <w:t>oad curtailment actions and</w:t>
      </w:r>
      <w:r w:rsidR="004904B0" w:rsidRPr="008D67D6">
        <w:rPr>
          <w:rFonts w:ascii="Times New Roman" w:hAnsi="Times New Roman" w:cs="Times New Roman"/>
        </w:rPr>
        <w:t xml:space="preserve"> </w:t>
      </w:r>
      <w:r>
        <w:rPr>
          <w:rFonts w:ascii="Times New Roman" w:hAnsi="Times New Roman" w:cs="Times New Roman"/>
        </w:rPr>
        <w:t xml:space="preserve">small </w:t>
      </w:r>
      <w:r w:rsidR="004904B0" w:rsidRPr="008D67D6">
        <w:rPr>
          <w:rFonts w:ascii="Times New Roman" w:hAnsi="Times New Roman" w:cs="Times New Roman"/>
        </w:rPr>
        <w:t>generating resources that are contractually available to utilities</w:t>
      </w:r>
      <w:r>
        <w:rPr>
          <w:rFonts w:ascii="Times New Roman" w:hAnsi="Times New Roman" w:cs="Times New Roman"/>
        </w:rPr>
        <w:t xml:space="preserve"> </w:t>
      </w:r>
      <w:r w:rsidR="004904B0" w:rsidRPr="008D67D6">
        <w:rPr>
          <w:rFonts w:ascii="Times New Roman" w:hAnsi="Times New Roman" w:cs="Times New Roman"/>
        </w:rPr>
        <w:t xml:space="preserve">help reduce peak hour load and may also provide some energy assistance. </w:t>
      </w:r>
      <w:r w:rsidR="0097309F">
        <w:rPr>
          <w:rFonts w:ascii="Times New Roman" w:hAnsi="Times New Roman" w:cs="Times New Roman"/>
        </w:rPr>
        <w:t xml:space="preserve">However, they are not intended to be used often. The energy and capacity capabilities of these </w:t>
      </w:r>
      <w:r>
        <w:rPr>
          <w:rFonts w:ascii="Times New Roman" w:hAnsi="Times New Roman" w:cs="Times New Roman"/>
        </w:rPr>
        <w:t xml:space="preserve">non-modeled </w:t>
      </w:r>
      <w:r w:rsidR="0097309F">
        <w:rPr>
          <w:rFonts w:ascii="Times New Roman" w:hAnsi="Times New Roman" w:cs="Times New Roman"/>
        </w:rPr>
        <w:t xml:space="preserve">resources are aggregated </w:t>
      </w:r>
      <w:r w:rsidR="00B04183">
        <w:rPr>
          <w:rFonts w:ascii="Times New Roman" w:hAnsi="Times New Roman" w:cs="Times New Roman"/>
        </w:rPr>
        <w:t xml:space="preserve">along with the demand response measures mentioned above </w:t>
      </w:r>
      <w:r w:rsidR="0097309F">
        <w:rPr>
          <w:rFonts w:ascii="Times New Roman" w:hAnsi="Times New Roman" w:cs="Times New Roman"/>
        </w:rPr>
        <w:t xml:space="preserve">to define </w:t>
      </w:r>
      <w:r w:rsidR="001C3B85">
        <w:rPr>
          <w:rFonts w:ascii="Times New Roman" w:hAnsi="Times New Roman" w:cs="Times New Roman"/>
        </w:rPr>
        <w:t xml:space="preserve">the </w:t>
      </w:r>
      <w:r w:rsidR="00481C19">
        <w:rPr>
          <w:rFonts w:ascii="Times New Roman" w:hAnsi="Times New Roman" w:cs="Times New Roman"/>
        </w:rPr>
        <w:t>total capability</w:t>
      </w:r>
      <w:r w:rsidR="001C3B85">
        <w:rPr>
          <w:rFonts w:ascii="Times New Roman" w:hAnsi="Times New Roman" w:cs="Times New Roman"/>
        </w:rPr>
        <w:t xml:space="preserve"> </w:t>
      </w:r>
      <w:r>
        <w:rPr>
          <w:rFonts w:ascii="Times New Roman" w:hAnsi="Times New Roman" w:cs="Times New Roman"/>
        </w:rPr>
        <w:t xml:space="preserve">of </w:t>
      </w:r>
      <w:r w:rsidR="0097309F">
        <w:rPr>
          <w:rFonts w:ascii="Times New Roman" w:hAnsi="Times New Roman" w:cs="Times New Roman"/>
        </w:rPr>
        <w:t>standby resources</w:t>
      </w:r>
      <w:r>
        <w:rPr>
          <w:rFonts w:ascii="Times New Roman" w:hAnsi="Times New Roman" w:cs="Times New Roman"/>
        </w:rPr>
        <w:t>. A p</w:t>
      </w:r>
      <w:r w:rsidR="0097309F">
        <w:rPr>
          <w:rFonts w:ascii="Times New Roman" w:hAnsi="Times New Roman" w:cs="Times New Roman"/>
        </w:rPr>
        <w:t xml:space="preserve">ost-processing algorithm </w:t>
      </w:r>
      <w:r>
        <w:rPr>
          <w:rFonts w:ascii="Times New Roman" w:hAnsi="Times New Roman" w:cs="Times New Roman"/>
        </w:rPr>
        <w:t>uses the</w:t>
      </w:r>
      <w:r w:rsidR="00481C19">
        <w:rPr>
          <w:rFonts w:ascii="Times New Roman" w:hAnsi="Times New Roman" w:cs="Times New Roman"/>
        </w:rPr>
        <w:t>se</w:t>
      </w:r>
      <w:r>
        <w:rPr>
          <w:rFonts w:ascii="Times New Roman" w:hAnsi="Times New Roman" w:cs="Times New Roman"/>
        </w:rPr>
        <w:t xml:space="preserve"> capabilities </w:t>
      </w:r>
      <w:r w:rsidR="0097309F">
        <w:rPr>
          <w:rFonts w:ascii="Times New Roman" w:hAnsi="Times New Roman" w:cs="Times New Roman"/>
        </w:rPr>
        <w:t>to adjust the simulated curtailment record</w:t>
      </w:r>
      <w:r w:rsidR="00B04183">
        <w:rPr>
          <w:rFonts w:ascii="Times New Roman" w:hAnsi="Times New Roman" w:cs="Times New Roman"/>
        </w:rPr>
        <w:t xml:space="preserve"> and calculate the final LOLP</w:t>
      </w:r>
      <w:r w:rsidR="0097309F">
        <w:rPr>
          <w:rFonts w:ascii="Times New Roman" w:hAnsi="Times New Roman" w:cs="Times New Roman"/>
        </w:rPr>
        <w:t>.</w:t>
      </w:r>
      <w:r>
        <w:rPr>
          <w:rFonts w:ascii="Times New Roman" w:hAnsi="Times New Roman" w:cs="Times New Roman"/>
        </w:rPr>
        <w:t xml:space="preserve"> </w:t>
      </w:r>
    </w:p>
    <w:p w:rsidR="00F8638C" w:rsidRDefault="004548E2" w:rsidP="004904B0">
      <w:pPr>
        <w:rPr>
          <w:rFonts w:ascii="Times New Roman" w:hAnsi="Times New Roman" w:cs="Times New Roman"/>
        </w:rPr>
      </w:pPr>
      <w:r>
        <w:rPr>
          <w:rFonts w:ascii="Times New Roman" w:hAnsi="Times New Roman" w:cs="Times New Roman"/>
        </w:rPr>
        <w:lastRenderedPageBreak/>
        <w:t>Currently, t</w:t>
      </w:r>
      <w:r w:rsidR="001C3B85">
        <w:rPr>
          <w:rFonts w:ascii="Times New Roman" w:hAnsi="Times New Roman" w:cs="Times New Roman"/>
        </w:rPr>
        <w:t>he aggregate energy capability of s</w:t>
      </w:r>
      <w:r w:rsidR="004904B0" w:rsidRPr="008D67D6">
        <w:rPr>
          <w:rFonts w:ascii="Times New Roman" w:hAnsi="Times New Roman" w:cs="Times New Roman"/>
        </w:rPr>
        <w:t>tandby resources</w:t>
      </w:r>
      <w:r w:rsidR="00F8638C">
        <w:rPr>
          <w:rFonts w:ascii="Times New Roman" w:hAnsi="Times New Roman" w:cs="Times New Roman"/>
        </w:rPr>
        <w:t>, as we have defined them, is 83,000 megawatt-hours. The peaking capability of these resources varies by season, with a 6</w:t>
      </w:r>
      <w:r w:rsidR="00D66F79">
        <w:rPr>
          <w:rFonts w:ascii="Times New Roman" w:hAnsi="Times New Roman" w:cs="Times New Roman"/>
        </w:rPr>
        <w:t>6</w:t>
      </w:r>
      <w:r w:rsidR="00F8638C">
        <w:rPr>
          <w:rFonts w:ascii="Times New Roman" w:hAnsi="Times New Roman" w:cs="Times New Roman"/>
        </w:rPr>
        <w:t xml:space="preserve">0 megawatt capacity in winter and a 720 megawatt capacity in summer. </w:t>
      </w:r>
    </w:p>
    <w:p w:rsidR="00CE0992" w:rsidRPr="008D67D6" w:rsidRDefault="00FB5A6A" w:rsidP="00CE0992">
      <w:pPr>
        <w:pStyle w:val="Heading1"/>
        <w:rPr>
          <w:rFonts w:ascii="Times New Roman" w:hAnsi="Times New Roman" w:cs="Times New Roman"/>
        </w:rPr>
      </w:pPr>
      <w:bookmarkStart w:id="5" w:name="_Toc344962957"/>
      <w:r w:rsidRPr="008D67D6">
        <w:rPr>
          <w:rFonts w:ascii="Times New Roman" w:hAnsi="Times New Roman" w:cs="Times New Roman"/>
        </w:rPr>
        <w:t xml:space="preserve">Previous </w:t>
      </w:r>
      <w:r w:rsidR="00CE0992" w:rsidRPr="008D67D6">
        <w:rPr>
          <w:rFonts w:ascii="Times New Roman" w:hAnsi="Times New Roman" w:cs="Times New Roman"/>
        </w:rPr>
        <w:t>Assessment</w:t>
      </w:r>
      <w:r w:rsidRPr="008D67D6">
        <w:rPr>
          <w:rFonts w:ascii="Times New Roman" w:hAnsi="Times New Roman" w:cs="Times New Roman"/>
        </w:rPr>
        <w:t>s</w:t>
      </w:r>
      <w:bookmarkEnd w:id="5"/>
    </w:p>
    <w:p w:rsidR="00612341" w:rsidRDefault="00612341" w:rsidP="00B516DA">
      <w:pPr>
        <w:rPr>
          <w:rFonts w:ascii="Times New Roman" w:hAnsi="Times New Roman" w:cs="Times New Roman"/>
        </w:rPr>
      </w:pPr>
      <w:r>
        <w:rPr>
          <w:rFonts w:ascii="Times New Roman" w:hAnsi="Times New Roman" w:cs="Times New Roman"/>
        </w:rPr>
        <w:t xml:space="preserve">The history of adequacy measures for the Pacific Northwest power supply dates back more than half a century. </w:t>
      </w:r>
      <w:r w:rsidR="007538D8">
        <w:rPr>
          <w:rFonts w:ascii="Times New Roman" w:hAnsi="Times New Roman" w:cs="Times New Roman"/>
        </w:rPr>
        <w:t xml:space="preserve">Although probabilistic methods to assess adequacy had been around for awhile, limited computer capability made it nearly impossible to use them. Thus, since about the turn of the century, deterministic measures were used. These measures simply counted up available resources and compared their aggregate energy availability to the forecasted energy load. The criterion for an adequate supply was (implied) that energy availability had to be greater than the expected annual energy demand. </w:t>
      </w:r>
      <w:r w:rsidR="00334953">
        <w:rPr>
          <w:rFonts w:ascii="Times New Roman" w:hAnsi="Times New Roman" w:cs="Times New Roman"/>
        </w:rPr>
        <w:t>B</w:t>
      </w:r>
      <w:r w:rsidR="007538D8">
        <w:rPr>
          <w:rFonts w:ascii="Times New Roman" w:hAnsi="Times New Roman" w:cs="Times New Roman"/>
        </w:rPr>
        <w:t xml:space="preserve">ecause of the predominance of hydro power in the Northwest, the region was fuel short (energy) and machine rich (capacity) so the criterion focused only on energy. </w:t>
      </w:r>
      <w:r w:rsidR="00727307">
        <w:rPr>
          <w:rFonts w:ascii="Times New Roman" w:hAnsi="Times New Roman" w:cs="Times New Roman"/>
        </w:rPr>
        <w:t xml:space="preserve">The annual energy and load assessments were published in the PNUCC Northwest Regional Forecast and in the BPA White Book. </w:t>
      </w:r>
    </w:p>
    <w:p w:rsidR="00B8198C" w:rsidRDefault="007538D8" w:rsidP="00B516DA">
      <w:pPr>
        <w:rPr>
          <w:rFonts w:ascii="Times New Roman" w:hAnsi="Times New Roman" w:cs="Times New Roman"/>
        </w:rPr>
      </w:pPr>
      <w:r>
        <w:rPr>
          <w:rFonts w:ascii="Times New Roman" w:hAnsi="Times New Roman" w:cs="Times New Roman"/>
        </w:rPr>
        <w:t>There were some key assumptions in that calculation that should be emphasized. The first is that the Northwest was assumed to be an island</w:t>
      </w:r>
      <w:r w:rsidR="00334953">
        <w:rPr>
          <w:rFonts w:ascii="Times New Roman" w:hAnsi="Times New Roman" w:cs="Times New Roman"/>
        </w:rPr>
        <w:t xml:space="preserve"> and thus, </w:t>
      </w:r>
      <w:r>
        <w:rPr>
          <w:rFonts w:ascii="Times New Roman" w:hAnsi="Times New Roman" w:cs="Times New Roman"/>
        </w:rPr>
        <w:t xml:space="preserve">no out-of-region market supplies were </w:t>
      </w:r>
      <w:r w:rsidR="00C47018">
        <w:rPr>
          <w:rFonts w:ascii="Times New Roman" w:hAnsi="Times New Roman" w:cs="Times New Roman"/>
        </w:rPr>
        <w:t>counted</w:t>
      </w:r>
      <w:r>
        <w:rPr>
          <w:rFonts w:ascii="Times New Roman" w:hAnsi="Times New Roman" w:cs="Times New Roman"/>
        </w:rPr>
        <w:t xml:space="preserve">. </w:t>
      </w:r>
      <w:r w:rsidR="00334953">
        <w:rPr>
          <w:rFonts w:ascii="Times New Roman" w:hAnsi="Times New Roman" w:cs="Times New Roman"/>
        </w:rPr>
        <w:t xml:space="preserve">And, at the time, no in-region market resources existed. </w:t>
      </w:r>
      <w:r>
        <w:rPr>
          <w:rFonts w:ascii="Times New Roman" w:hAnsi="Times New Roman" w:cs="Times New Roman"/>
        </w:rPr>
        <w:t xml:space="preserve">The second is that </w:t>
      </w:r>
      <w:r w:rsidR="00334953">
        <w:rPr>
          <w:rFonts w:ascii="Times New Roman" w:hAnsi="Times New Roman" w:cs="Times New Roman"/>
        </w:rPr>
        <w:t xml:space="preserve">critical hydro generation was used to assess the hydroelectric system’s energy availability. Critical hydro generation is the amount of energy produced when the region’s lowest historical streamflows are </w:t>
      </w:r>
      <w:r w:rsidR="00EE6A30">
        <w:rPr>
          <w:rFonts w:ascii="Times New Roman" w:hAnsi="Times New Roman" w:cs="Times New Roman"/>
        </w:rPr>
        <w:t xml:space="preserve">combined with reservoir storage operations to shape hydro generation to </w:t>
      </w:r>
      <w:r w:rsidR="00B8198C">
        <w:rPr>
          <w:rFonts w:ascii="Times New Roman" w:hAnsi="Times New Roman" w:cs="Times New Roman"/>
        </w:rPr>
        <w:t>monthly loads</w:t>
      </w:r>
      <w:r w:rsidR="00334953">
        <w:rPr>
          <w:rFonts w:ascii="Times New Roman" w:hAnsi="Times New Roman" w:cs="Times New Roman"/>
        </w:rPr>
        <w:t xml:space="preserve">. </w:t>
      </w:r>
      <w:r w:rsidR="00C47018">
        <w:rPr>
          <w:rFonts w:ascii="Times New Roman" w:hAnsi="Times New Roman" w:cs="Times New Roman"/>
        </w:rPr>
        <w:t>This sequence of</w:t>
      </w:r>
      <w:r w:rsidR="00334953">
        <w:rPr>
          <w:rFonts w:ascii="Times New Roman" w:hAnsi="Times New Roman" w:cs="Times New Roman"/>
        </w:rPr>
        <w:t xml:space="preserve"> low</w:t>
      </w:r>
      <w:r w:rsidR="00C47018">
        <w:rPr>
          <w:rFonts w:ascii="Times New Roman" w:hAnsi="Times New Roman" w:cs="Times New Roman"/>
        </w:rPr>
        <w:t xml:space="preserve"> water conditions is referred to as the “critical period</w:t>
      </w:r>
      <w:r w:rsidR="00B8198C">
        <w:rPr>
          <w:rFonts w:ascii="Times New Roman" w:hAnsi="Times New Roman" w:cs="Times New Roman"/>
        </w:rPr>
        <w:t>.</w:t>
      </w:r>
      <w:r w:rsidR="00C47018">
        <w:rPr>
          <w:rFonts w:ascii="Times New Roman" w:hAnsi="Times New Roman" w:cs="Times New Roman"/>
        </w:rPr>
        <w:t>”</w:t>
      </w:r>
      <w:r w:rsidR="00B8198C">
        <w:rPr>
          <w:rFonts w:ascii="Times New Roman" w:hAnsi="Times New Roman" w:cs="Times New Roman"/>
        </w:rPr>
        <w:t xml:space="preserve"> Critical hydro generation was intended to represent the amount of “firm” or “guaranteed” hydro generation. Critical period streamflows were used to assess the amount of firm hydro generation because of limited reservoir storage in the Northwest</w:t>
      </w:r>
      <w:r w:rsidR="004D6F40">
        <w:rPr>
          <w:rFonts w:ascii="Times New Roman" w:hAnsi="Times New Roman" w:cs="Times New Roman"/>
        </w:rPr>
        <w:t xml:space="preserve">, where the </w:t>
      </w:r>
      <w:r w:rsidR="00B8198C">
        <w:rPr>
          <w:rFonts w:ascii="Times New Roman" w:hAnsi="Times New Roman" w:cs="Times New Roman"/>
        </w:rPr>
        <w:t xml:space="preserve">total useable storage is only about 15 percent of the average annual runoff volume of water. </w:t>
      </w:r>
      <w:r w:rsidR="00727307">
        <w:rPr>
          <w:rFonts w:ascii="Times New Roman" w:hAnsi="Times New Roman" w:cs="Times New Roman"/>
        </w:rPr>
        <w:t>If</w:t>
      </w:r>
      <w:r w:rsidR="00B8198C">
        <w:rPr>
          <w:rFonts w:ascii="Times New Roman" w:hAnsi="Times New Roman" w:cs="Times New Roman"/>
        </w:rPr>
        <w:t xml:space="preserve"> reservoir storage </w:t>
      </w:r>
      <w:r w:rsidR="00727307">
        <w:rPr>
          <w:rFonts w:ascii="Times New Roman" w:hAnsi="Times New Roman" w:cs="Times New Roman"/>
        </w:rPr>
        <w:t>were</w:t>
      </w:r>
      <w:r w:rsidR="00B8198C">
        <w:rPr>
          <w:rFonts w:ascii="Times New Roman" w:hAnsi="Times New Roman" w:cs="Times New Roman"/>
        </w:rPr>
        <w:t xml:space="preserve"> greater, say at least equal to the average runoff volume, then “average” hydro conditions could </w:t>
      </w:r>
      <w:r w:rsidR="00727307">
        <w:rPr>
          <w:rFonts w:ascii="Times New Roman" w:hAnsi="Times New Roman" w:cs="Times New Roman"/>
        </w:rPr>
        <w:t>be</w:t>
      </w:r>
      <w:r w:rsidR="00B8198C">
        <w:rPr>
          <w:rFonts w:ascii="Times New Roman" w:hAnsi="Times New Roman" w:cs="Times New Roman"/>
        </w:rPr>
        <w:t xml:space="preserve"> used to assess firm hydro generation. </w:t>
      </w:r>
      <w:r w:rsidR="00C47018">
        <w:rPr>
          <w:rFonts w:ascii="Times New Roman" w:hAnsi="Times New Roman" w:cs="Times New Roman"/>
        </w:rPr>
        <w:t xml:space="preserve"> </w:t>
      </w:r>
    </w:p>
    <w:p w:rsidR="00756EA9" w:rsidRDefault="004F1CF9" w:rsidP="00B516DA">
      <w:pPr>
        <w:rPr>
          <w:rFonts w:ascii="Times New Roman" w:hAnsi="Times New Roman" w:cs="Times New Roman"/>
        </w:rPr>
      </w:pPr>
      <w:r>
        <w:rPr>
          <w:rFonts w:ascii="Times New Roman" w:hAnsi="Times New Roman" w:cs="Times New Roman"/>
        </w:rPr>
        <w:t xml:space="preserve">But even early on it was generally accepted that </w:t>
      </w:r>
      <w:r w:rsidR="00727307">
        <w:rPr>
          <w:rFonts w:ascii="Times New Roman" w:hAnsi="Times New Roman" w:cs="Times New Roman"/>
        </w:rPr>
        <w:t xml:space="preserve">the planning standard (energy availability must equal average load) </w:t>
      </w:r>
      <w:r>
        <w:rPr>
          <w:rFonts w:ascii="Times New Roman" w:hAnsi="Times New Roman" w:cs="Times New Roman"/>
        </w:rPr>
        <w:t xml:space="preserve">was too conservative </w:t>
      </w:r>
      <w:r w:rsidR="00761A0E">
        <w:rPr>
          <w:rFonts w:ascii="Times New Roman" w:hAnsi="Times New Roman" w:cs="Times New Roman"/>
        </w:rPr>
        <w:t>because</w:t>
      </w:r>
      <w:r>
        <w:rPr>
          <w:rFonts w:ascii="Times New Roman" w:hAnsi="Times New Roman" w:cs="Times New Roman"/>
        </w:rPr>
        <w:t xml:space="preserve"> </w:t>
      </w:r>
      <w:r w:rsidR="00727307">
        <w:rPr>
          <w:rFonts w:ascii="Times New Roman" w:hAnsi="Times New Roman" w:cs="Times New Roman"/>
        </w:rPr>
        <w:t xml:space="preserve">Southwest market supplies are generally available during the Northwest’s peak winter season and the likelihood of a critical period repeat is very low (perhaps 1 or 2 percent). </w:t>
      </w:r>
      <w:r w:rsidR="00761A0E">
        <w:rPr>
          <w:rFonts w:ascii="Times New Roman" w:hAnsi="Times New Roman" w:cs="Times New Roman"/>
        </w:rPr>
        <w:t xml:space="preserve">Building new resources to this strict standard would likely lead to a high cost power supply with thermal resources often being displaced by cheaper hydro generation. In order to reduce resource additions and keep costs down, </w:t>
      </w:r>
      <w:r w:rsidR="00B6318B">
        <w:rPr>
          <w:rFonts w:ascii="Times New Roman" w:hAnsi="Times New Roman" w:cs="Times New Roman"/>
        </w:rPr>
        <w:t xml:space="preserve">an agreement was made between utilities and aluminum companies that made part of the aluminum load nonfirm in return for a cheaper rate. This effectively increased the amount of firm hydro generation. </w:t>
      </w:r>
      <w:r w:rsidR="00761A0E">
        <w:rPr>
          <w:rFonts w:ascii="Times New Roman" w:hAnsi="Times New Roman" w:cs="Times New Roman"/>
        </w:rPr>
        <w:t>However, since then much of the aluminum load has gone away</w:t>
      </w:r>
      <w:r>
        <w:rPr>
          <w:rFonts w:ascii="Times New Roman" w:hAnsi="Times New Roman" w:cs="Times New Roman"/>
        </w:rPr>
        <w:t xml:space="preserve">. </w:t>
      </w:r>
    </w:p>
    <w:p w:rsidR="005D2532" w:rsidRDefault="00F87DF0" w:rsidP="00517210">
      <w:pPr>
        <w:rPr>
          <w:rFonts w:ascii="Times New Roman" w:hAnsi="Times New Roman" w:cs="Times New Roman"/>
          <w:b/>
        </w:rPr>
      </w:pPr>
      <w:r>
        <w:rPr>
          <w:rFonts w:ascii="Times New Roman" w:hAnsi="Times New Roman" w:cs="Times New Roman"/>
        </w:rPr>
        <w:t xml:space="preserve">Nonetheless, even without the aluminum industry’s nonfirm contracts, </w:t>
      </w:r>
      <w:r w:rsidR="000E34AF">
        <w:rPr>
          <w:rFonts w:ascii="Times New Roman" w:hAnsi="Times New Roman" w:cs="Times New Roman"/>
        </w:rPr>
        <w:t>planners</w:t>
      </w:r>
      <w:r>
        <w:rPr>
          <w:rFonts w:ascii="Times New Roman" w:hAnsi="Times New Roman" w:cs="Times New Roman"/>
        </w:rPr>
        <w:t xml:space="preserve"> </w:t>
      </w:r>
      <w:r w:rsidR="000E34AF">
        <w:rPr>
          <w:rFonts w:ascii="Times New Roman" w:hAnsi="Times New Roman" w:cs="Times New Roman"/>
        </w:rPr>
        <w:t>understand</w:t>
      </w:r>
      <w:r>
        <w:rPr>
          <w:rFonts w:ascii="Times New Roman" w:hAnsi="Times New Roman" w:cs="Times New Roman"/>
        </w:rPr>
        <w:t xml:space="preserve"> that </w:t>
      </w:r>
      <w:r w:rsidR="000E34AF">
        <w:rPr>
          <w:rFonts w:ascii="Times New Roman" w:hAnsi="Times New Roman" w:cs="Times New Roman"/>
        </w:rPr>
        <w:t xml:space="preserve">building to meet a </w:t>
      </w:r>
      <w:r w:rsidR="00756EA9">
        <w:rPr>
          <w:rFonts w:ascii="Times New Roman" w:hAnsi="Times New Roman" w:cs="Times New Roman"/>
        </w:rPr>
        <w:t xml:space="preserve">slight “firm” deficit </w:t>
      </w:r>
      <w:r w:rsidR="000E34AF">
        <w:rPr>
          <w:rFonts w:ascii="Times New Roman" w:hAnsi="Times New Roman" w:cs="Times New Roman"/>
        </w:rPr>
        <w:t>(as defined above) is</w:t>
      </w:r>
      <w:r w:rsidR="00756EA9">
        <w:rPr>
          <w:rFonts w:ascii="Times New Roman" w:hAnsi="Times New Roman" w:cs="Times New Roman"/>
        </w:rPr>
        <w:t xml:space="preserve"> actually more cost effective</w:t>
      </w:r>
      <w:r w:rsidR="000E34AF">
        <w:rPr>
          <w:rFonts w:ascii="Times New Roman" w:hAnsi="Times New Roman" w:cs="Times New Roman"/>
        </w:rPr>
        <w:t xml:space="preserve"> than planning to meet a balanced system</w:t>
      </w:r>
      <w:r w:rsidR="00756EA9">
        <w:rPr>
          <w:rFonts w:ascii="Times New Roman" w:hAnsi="Times New Roman" w:cs="Times New Roman"/>
        </w:rPr>
        <w:t xml:space="preserve">. The problem </w:t>
      </w:r>
      <w:r w:rsidR="000E34AF">
        <w:rPr>
          <w:rFonts w:ascii="Times New Roman" w:hAnsi="Times New Roman" w:cs="Times New Roman"/>
        </w:rPr>
        <w:t>is</w:t>
      </w:r>
      <w:r w:rsidR="00756EA9">
        <w:rPr>
          <w:rFonts w:ascii="Times New Roman" w:hAnsi="Times New Roman" w:cs="Times New Roman"/>
        </w:rPr>
        <w:t xml:space="preserve"> that no one really knew</w:t>
      </w:r>
      <w:r w:rsidR="000E34AF">
        <w:rPr>
          <w:rFonts w:ascii="Times New Roman" w:hAnsi="Times New Roman" w:cs="Times New Roman"/>
        </w:rPr>
        <w:t xml:space="preserve"> at that time</w:t>
      </w:r>
      <w:r w:rsidR="00756EA9">
        <w:rPr>
          <w:rFonts w:ascii="Times New Roman" w:hAnsi="Times New Roman" w:cs="Times New Roman"/>
        </w:rPr>
        <w:t xml:space="preserve"> </w:t>
      </w:r>
      <w:r w:rsidR="000E34AF">
        <w:rPr>
          <w:rFonts w:ascii="Times New Roman" w:hAnsi="Times New Roman" w:cs="Times New Roman"/>
        </w:rPr>
        <w:t xml:space="preserve">how much of a deficit to plan to, in other words, where to draw the line </w:t>
      </w:r>
      <w:r w:rsidR="00A13786">
        <w:rPr>
          <w:rFonts w:ascii="Times New Roman" w:hAnsi="Times New Roman" w:cs="Times New Roman"/>
        </w:rPr>
        <w:t xml:space="preserve">to differentiate between </w:t>
      </w:r>
      <w:r w:rsidR="000E34AF">
        <w:rPr>
          <w:rFonts w:ascii="Times New Roman" w:hAnsi="Times New Roman" w:cs="Times New Roman"/>
        </w:rPr>
        <w:t xml:space="preserve">an </w:t>
      </w:r>
      <w:r w:rsidR="00A13786">
        <w:rPr>
          <w:rFonts w:ascii="Times New Roman" w:hAnsi="Times New Roman" w:cs="Times New Roman"/>
        </w:rPr>
        <w:lastRenderedPageBreak/>
        <w:t>adequate</w:t>
      </w:r>
      <w:r w:rsidR="000E34AF">
        <w:rPr>
          <w:rFonts w:ascii="Times New Roman" w:hAnsi="Times New Roman" w:cs="Times New Roman"/>
        </w:rPr>
        <w:t xml:space="preserve"> </w:t>
      </w:r>
      <w:r w:rsidR="00A13786">
        <w:rPr>
          <w:rFonts w:ascii="Times New Roman" w:hAnsi="Times New Roman" w:cs="Times New Roman"/>
        </w:rPr>
        <w:t xml:space="preserve">power </w:t>
      </w:r>
      <w:proofErr w:type="gramStart"/>
      <w:r w:rsidR="00A13786">
        <w:rPr>
          <w:rFonts w:ascii="Times New Roman" w:hAnsi="Times New Roman" w:cs="Times New Roman"/>
        </w:rPr>
        <w:t>supply</w:t>
      </w:r>
      <w:proofErr w:type="gramEnd"/>
      <w:r w:rsidR="000E34AF">
        <w:rPr>
          <w:rFonts w:ascii="Times New Roman" w:hAnsi="Times New Roman" w:cs="Times New Roman"/>
        </w:rPr>
        <w:t xml:space="preserve"> from an inadequate one. </w:t>
      </w:r>
      <w:r w:rsidR="00756EA9">
        <w:rPr>
          <w:rFonts w:ascii="Times New Roman" w:hAnsi="Times New Roman" w:cs="Times New Roman"/>
        </w:rPr>
        <w:t xml:space="preserve">This was exacerbated in 1998 when the anticipated balance for the </w:t>
      </w:r>
      <w:r w:rsidR="000E34AF">
        <w:rPr>
          <w:rFonts w:ascii="Times New Roman" w:hAnsi="Times New Roman" w:cs="Times New Roman"/>
        </w:rPr>
        <w:t>following</w:t>
      </w:r>
      <w:r w:rsidR="00756EA9">
        <w:rPr>
          <w:rFonts w:ascii="Times New Roman" w:hAnsi="Times New Roman" w:cs="Times New Roman"/>
        </w:rPr>
        <w:t xml:space="preserve"> year was nearing a 4,000 average megawatt deficit. The BPA administrator appealed to the Council to develop a more precise measure of adequacy. This </w:t>
      </w:r>
      <w:r w:rsidR="000E34AF">
        <w:rPr>
          <w:rFonts w:ascii="Times New Roman" w:hAnsi="Times New Roman" w:cs="Times New Roman"/>
        </w:rPr>
        <w:t>invigorated</w:t>
      </w:r>
      <w:r w:rsidR="00756EA9">
        <w:rPr>
          <w:rFonts w:ascii="Times New Roman" w:hAnsi="Times New Roman" w:cs="Times New Roman"/>
        </w:rPr>
        <w:t xml:space="preserve"> discus</w:t>
      </w:r>
      <w:r w:rsidR="000E34AF">
        <w:rPr>
          <w:rFonts w:ascii="Times New Roman" w:hAnsi="Times New Roman" w:cs="Times New Roman"/>
        </w:rPr>
        <w:t xml:space="preserve">sions of probabilistic measures and </w:t>
      </w:r>
      <w:r w:rsidR="00A13786">
        <w:rPr>
          <w:rFonts w:ascii="Times New Roman" w:hAnsi="Times New Roman" w:cs="Times New Roman"/>
        </w:rPr>
        <w:t>lead the</w:t>
      </w:r>
      <w:r w:rsidR="000E34AF">
        <w:rPr>
          <w:rFonts w:ascii="Times New Roman" w:hAnsi="Times New Roman" w:cs="Times New Roman"/>
        </w:rPr>
        <w:t xml:space="preserve"> Council </w:t>
      </w:r>
      <w:r w:rsidR="00A13786">
        <w:rPr>
          <w:rFonts w:ascii="Times New Roman" w:hAnsi="Times New Roman" w:cs="Times New Roman"/>
        </w:rPr>
        <w:t xml:space="preserve">to </w:t>
      </w:r>
      <w:r w:rsidR="000E34AF">
        <w:rPr>
          <w:rFonts w:ascii="Times New Roman" w:hAnsi="Times New Roman" w:cs="Times New Roman"/>
        </w:rPr>
        <w:t xml:space="preserve">develop the GENESYS model, which </w:t>
      </w:r>
      <w:r w:rsidR="00A13786">
        <w:rPr>
          <w:rFonts w:ascii="Times New Roman" w:hAnsi="Times New Roman" w:cs="Times New Roman"/>
        </w:rPr>
        <w:t>has</w:t>
      </w:r>
      <w:r w:rsidR="000E34AF">
        <w:rPr>
          <w:rFonts w:ascii="Times New Roman" w:hAnsi="Times New Roman" w:cs="Times New Roman"/>
        </w:rPr>
        <w:t xml:space="preserve"> the capability of assessing the likelihood of potential future shortfalls. The first assessment, made for 2003, yielded a 24 percent loss of load probability -- much higher than the anticipated maximum of 5 percent. Then the 2001 energy crisis hit with a non-functioning California market and the second driest conditions on record.  </w:t>
      </w:r>
      <w:r w:rsidR="006078CC">
        <w:rPr>
          <w:rFonts w:ascii="Times New Roman" w:hAnsi="Times New Roman" w:cs="Times New Roman"/>
        </w:rPr>
        <w:t xml:space="preserve"> </w:t>
      </w:r>
    </w:p>
    <w:p w:rsidR="00756EA9" w:rsidRDefault="005D2532" w:rsidP="00756EA9">
      <w:pPr>
        <w:jc w:val="center"/>
        <w:rPr>
          <w:rFonts w:ascii="Times New Roman" w:hAnsi="Times New Roman" w:cs="Times New Roman"/>
          <w:b/>
        </w:rPr>
      </w:pPr>
      <w:r>
        <w:rPr>
          <w:rFonts w:ascii="Times New Roman" w:hAnsi="Times New Roman" w:cs="Times New Roman"/>
          <w:b/>
        </w:rPr>
        <w:t>Table 1</w:t>
      </w:r>
      <w:r w:rsidR="00756EA9">
        <w:rPr>
          <w:rFonts w:ascii="Times New Roman" w:hAnsi="Times New Roman" w:cs="Times New Roman"/>
          <w:b/>
        </w:rPr>
        <w:t>- Adequacy Milestones</w:t>
      </w:r>
    </w:p>
    <w:tbl>
      <w:tblPr>
        <w:tblStyle w:val="TableGrid"/>
        <w:tblW w:w="0" w:type="auto"/>
        <w:tblLook w:val="04A0"/>
      </w:tblPr>
      <w:tblGrid>
        <w:gridCol w:w="1008"/>
        <w:gridCol w:w="7848"/>
      </w:tblGrid>
      <w:tr w:rsidR="006078CC" w:rsidTr="006078CC">
        <w:tc>
          <w:tcPr>
            <w:tcW w:w="1008" w:type="dxa"/>
            <w:tcBorders>
              <w:bottom w:val="single" w:sz="4" w:space="0" w:color="auto"/>
            </w:tcBorders>
            <w:shd w:val="clear" w:color="auto" w:fill="B8CCE4" w:themeFill="accent1" w:themeFillTint="66"/>
          </w:tcPr>
          <w:p w:rsidR="006078CC" w:rsidRDefault="006078CC" w:rsidP="00756EA9">
            <w:pPr>
              <w:jc w:val="center"/>
              <w:rPr>
                <w:rFonts w:ascii="Times New Roman" w:hAnsi="Times New Roman" w:cs="Times New Roman"/>
                <w:b/>
              </w:rPr>
            </w:pPr>
            <w:r>
              <w:rPr>
                <w:rFonts w:ascii="Times New Roman" w:hAnsi="Times New Roman" w:cs="Times New Roman"/>
                <w:b/>
              </w:rPr>
              <w:t>Year</w:t>
            </w:r>
          </w:p>
        </w:tc>
        <w:tc>
          <w:tcPr>
            <w:tcW w:w="7848" w:type="dxa"/>
            <w:tcBorders>
              <w:bottom w:val="single" w:sz="4" w:space="0" w:color="auto"/>
            </w:tcBorders>
            <w:shd w:val="clear" w:color="auto" w:fill="B8CCE4" w:themeFill="accent1" w:themeFillTint="66"/>
          </w:tcPr>
          <w:p w:rsidR="006078CC" w:rsidRDefault="006078CC" w:rsidP="00756EA9">
            <w:pPr>
              <w:jc w:val="center"/>
              <w:rPr>
                <w:rFonts w:ascii="Times New Roman" w:hAnsi="Times New Roman" w:cs="Times New Roman"/>
                <w:b/>
              </w:rPr>
            </w:pPr>
            <w:r>
              <w:rPr>
                <w:rFonts w:ascii="Times New Roman" w:hAnsi="Times New Roman" w:cs="Times New Roman"/>
                <w:b/>
              </w:rPr>
              <w:t>Milestone</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1998</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Large load/resource balance deficit concern</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1999</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Ad-hoc committee recommends using LOLP, GENESYS created</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2000</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First assessment yields 24 percent LOLP -- much higher than 5 percent standard</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2001</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West Coast energy crisis</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2005</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Resource Adequacy Forum created</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2007</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Unofficial assessment for 2013 indicates an adequate supply</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2008</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Council adopts first adequacy standard, translates LOLP to deterministic measures</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2009-10</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Adequacy methodology is peer reviewed</w:t>
            </w:r>
          </w:p>
        </w:tc>
      </w:tr>
      <w:tr w:rsidR="006078CC" w:rsidTr="006078CC">
        <w:tc>
          <w:tcPr>
            <w:tcW w:w="1008" w:type="dxa"/>
            <w:shd w:val="clear" w:color="auto" w:fill="FBD4B4" w:themeFill="accent6" w:themeFillTint="66"/>
          </w:tcPr>
          <w:p w:rsidR="006078CC" w:rsidRPr="006078CC" w:rsidRDefault="006078CC" w:rsidP="00756EA9">
            <w:pPr>
              <w:jc w:val="center"/>
              <w:rPr>
                <w:rFonts w:ascii="Times New Roman" w:hAnsi="Times New Roman" w:cs="Times New Roman"/>
              </w:rPr>
            </w:pPr>
            <w:r>
              <w:rPr>
                <w:rFonts w:ascii="Times New Roman" w:hAnsi="Times New Roman" w:cs="Times New Roman"/>
              </w:rPr>
              <w:t>2010</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Council’s 6</w:t>
            </w:r>
            <w:r w:rsidRPr="006078CC">
              <w:rPr>
                <w:rFonts w:ascii="Times New Roman" w:hAnsi="Times New Roman" w:cs="Times New Roman"/>
                <w:vertAlign w:val="superscript"/>
              </w:rPr>
              <w:t>th</w:t>
            </w:r>
            <w:r>
              <w:rPr>
                <w:rFonts w:ascii="Times New Roman" w:hAnsi="Times New Roman" w:cs="Times New Roman"/>
              </w:rPr>
              <w:t xml:space="preserve"> plan implies a 5 percent LOLP for 2015</w:t>
            </w:r>
          </w:p>
        </w:tc>
      </w:tr>
      <w:tr w:rsidR="006078CC" w:rsidTr="006078CC">
        <w:tc>
          <w:tcPr>
            <w:tcW w:w="1008" w:type="dxa"/>
            <w:shd w:val="clear" w:color="auto" w:fill="FBD4B4" w:themeFill="accent6" w:themeFillTint="66"/>
          </w:tcPr>
          <w:p w:rsidR="006078CC" w:rsidRDefault="006078CC" w:rsidP="00756EA9">
            <w:pPr>
              <w:jc w:val="center"/>
              <w:rPr>
                <w:rFonts w:ascii="Times New Roman" w:hAnsi="Times New Roman" w:cs="Times New Roman"/>
              </w:rPr>
            </w:pPr>
            <w:r>
              <w:rPr>
                <w:rFonts w:ascii="Times New Roman" w:hAnsi="Times New Roman" w:cs="Times New Roman"/>
              </w:rPr>
              <w:t>2011</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Council revises its adequacy standard, uses only LOLP</w:t>
            </w:r>
          </w:p>
        </w:tc>
      </w:tr>
      <w:tr w:rsidR="006078CC" w:rsidTr="006078CC">
        <w:tc>
          <w:tcPr>
            <w:tcW w:w="1008" w:type="dxa"/>
            <w:shd w:val="clear" w:color="auto" w:fill="FBD4B4" w:themeFill="accent6" w:themeFillTint="66"/>
          </w:tcPr>
          <w:p w:rsidR="006078CC" w:rsidRDefault="006078CC" w:rsidP="00756EA9">
            <w:pPr>
              <w:jc w:val="center"/>
              <w:rPr>
                <w:rFonts w:ascii="Times New Roman" w:hAnsi="Times New Roman" w:cs="Times New Roman"/>
              </w:rPr>
            </w:pPr>
            <w:r>
              <w:rPr>
                <w:rFonts w:ascii="Times New Roman" w:hAnsi="Times New Roman" w:cs="Times New Roman"/>
              </w:rPr>
              <w:t>2012</w:t>
            </w:r>
          </w:p>
        </w:tc>
        <w:tc>
          <w:tcPr>
            <w:tcW w:w="7848" w:type="dxa"/>
            <w:shd w:val="clear" w:color="auto" w:fill="FBD4B4" w:themeFill="accent6" w:themeFillTint="66"/>
          </w:tcPr>
          <w:p w:rsidR="006078CC" w:rsidRPr="006078CC" w:rsidRDefault="006078CC" w:rsidP="006078CC">
            <w:pPr>
              <w:rPr>
                <w:rFonts w:ascii="Times New Roman" w:hAnsi="Times New Roman" w:cs="Times New Roman"/>
              </w:rPr>
            </w:pPr>
            <w:r>
              <w:rPr>
                <w:rFonts w:ascii="Times New Roman" w:hAnsi="Times New Roman" w:cs="Times New Roman"/>
              </w:rPr>
              <w:t>Assessment for 2017 shows an inadequate supply with LOLP at 6.6 percent</w:t>
            </w:r>
          </w:p>
        </w:tc>
      </w:tr>
    </w:tbl>
    <w:p w:rsidR="006078CC" w:rsidRPr="00756EA9" w:rsidRDefault="006078CC" w:rsidP="00756EA9">
      <w:pPr>
        <w:jc w:val="center"/>
        <w:rPr>
          <w:rFonts w:ascii="Times New Roman" w:hAnsi="Times New Roman" w:cs="Times New Roman"/>
          <w:b/>
        </w:rPr>
      </w:pPr>
    </w:p>
    <w:p w:rsidR="0047693C" w:rsidRDefault="005D2532" w:rsidP="00756EA9">
      <w:pPr>
        <w:rPr>
          <w:rFonts w:ascii="Times New Roman" w:hAnsi="Times New Roman" w:cs="Times New Roman"/>
        </w:rPr>
      </w:pPr>
      <w:r>
        <w:rPr>
          <w:rFonts w:ascii="Times New Roman" w:hAnsi="Times New Roman" w:cs="Times New Roman"/>
        </w:rPr>
        <w:t>Table 1</w:t>
      </w:r>
      <w:r w:rsidR="0047693C">
        <w:rPr>
          <w:rFonts w:ascii="Times New Roman" w:hAnsi="Times New Roman" w:cs="Times New Roman"/>
        </w:rPr>
        <w:t xml:space="preserve"> illustrates the evolving nature of the effort to better quantify power supply adequacy. Over the seven years since the Adequacy Forum was established, the methodology and associated assumptions have changes significantly, making it difficult to compare annual assessments. And, while this evolution is likely to continue, the Forum now believes that the current standard and assumptions will be fairly stable. This year’s assessment for the 2017 operating year is the first assessment with the revised standard and assumptions from 2011. The Forum hopes that this year’s assessment along with future assessments will create a history of adequacy evaluations that can be used to </w:t>
      </w:r>
      <w:r w:rsidR="00911DE8">
        <w:rPr>
          <w:rFonts w:ascii="Times New Roman" w:hAnsi="Times New Roman" w:cs="Times New Roman"/>
        </w:rPr>
        <w:t>record</w:t>
      </w:r>
      <w:r w:rsidR="0047693C">
        <w:rPr>
          <w:rFonts w:ascii="Times New Roman" w:hAnsi="Times New Roman" w:cs="Times New Roman"/>
        </w:rPr>
        <w:t xml:space="preserve"> trends over time. </w:t>
      </w:r>
    </w:p>
    <w:p w:rsidR="00FB5A6A" w:rsidRPr="008D67D6" w:rsidRDefault="00FB5A6A" w:rsidP="00FB5A6A">
      <w:pPr>
        <w:pStyle w:val="Heading1"/>
        <w:rPr>
          <w:rFonts w:ascii="Times New Roman" w:hAnsi="Times New Roman" w:cs="Times New Roman"/>
        </w:rPr>
      </w:pPr>
      <w:bookmarkStart w:id="6" w:name="_Toc344962958"/>
      <w:r w:rsidRPr="008D67D6">
        <w:rPr>
          <w:rFonts w:ascii="Times New Roman" w:hAnsi="Times New Roman" w:cs="Times New Roman"/>
        </w:rPr>
        <w:t>2017 Resource Adequacy Assessment</w:t>
      </w:r>
      <w:bookmarkEnd w:id="6"/>
      <w:r w:rsidRPr="008D67D6">
        <w:rPr>
          <w:rFonts w:ascii="Times New Roman" w:hAnsi="Times New Roman" w:cs="Times New Roman"/>
        </w:rPr>
        <w:t xml:space="preserve"> </w:t>
      </w:r>
    </w:p>
    <w:p w:rsidR="00911DE8" w:rsidRDefault="00911DE8" w:rsidP="00911DE8">
      <w:pPr>
        <w:rPr>
          <w:rFonts w:ascii="Times New Roman" w:hAnsi="Times New Roman" w:cs="Times New Roman"/>
        </w:rPr>
      </w:pPr>
      <w:r>
        <w:rPr>
          <w:rFonts w:ascii="Times New Roman" w:hAnsi="Times New Roman" w:cs="Times New Roman"/>
        </w:rPr>
        <w:t>In spite of the changing nature of adequacy assessments over this past decade, we can infer from studies done for the 2015 operating year that the power supply was estimated to be on the cusp of inadequacy. That assessment, reported in the Council’s 6</w:t>
      </w:r>
      <w:r w:rsidRPr="0047693C">
        <w:rPr>
          <w:rFonts w:ascii="Times New Roman" w:hAnsi="Times New Roman" w:cs="Times New Roman"/>
          <w:vertAlign w:val="superscript"/>
        </w:rPr>
        <w:t>th</w:t>
      </w:r>
      <w:r>
        <w:rPr>
          <w:rFonts w:ascii="Times New Roman" w:hAnsi="Times New Roman" w:cs="Times New Roman"/>
        </w:rPr>
        <w:t xml:space="preserve"> Power Plan, indicated that the summer sustained peak reserve margin was right at the limit set by the first standard adopted by the Council in 2008. That analysis implies that the LOLP for 2015 would have been right at 5 percent, which is the current standard’s threshold. </w:t>
      </w:r>
    </w:p>
    <w:p w:rsidR="00D66E72" w:rsidRPr="008D67D6" w:rsidRDefault="00D66E72" w:rsidP="00D66E72">
      <w:pPr>
        <w:rPr>
          <w:rFonts w:ascii="Times New Roman" w:hAnsi="Times New Roman" w:cs="Times New Roman"/>
        </w:rPr>
      </w:pPr>
      <w:r w:rsidRPr="008D67D6">
        <w:rPr>
          <w:rFonts w:ascii="Times New Roman" w:hAnsi="Times New Roman" w:cs="Times New Roman"/>
        </w:rPr>
        <w:t xml:space="preserve">Between 2015 and 2017, the region’s electricity loads, net of planned energy efficiency savings, are expected to grow by about 300 average megawatts or about a 0.7 percent annual rate. Since the last assessment, 114 megawatts of new thermal capacity and about 1,200 megawatts of new </w:t>
      </w:r>
      <w:r w:rsidRPr="008D67D6">
        <w:rPr>
          <w:rFonts w:ascii="Times New Roman" w:hAnsi="Times New Roman" w:cs="Times New Roman"/>
        </w:rPr>
        <w:lastRenderedPageBreak/>
        <w:t xml:space="preserve">wind capacity have been added along with about 250 megawatts of small hydro and hydro upgrades.  The recent acquisition of 380 megawatts of a regional independent power resource has been included and the in-region market supply has correspondingly decreased.  </w:t>
      </w:r>
    </w:p>
    <w:p w:rsidR="00D66E72" w:rsidRPr="008D67D6" w:rsidRDefault="00D66E72" w:rsidP="00D66E72">
      <w:pPr>
        <w:rPr>
          <w:rFonts w:ascii="Times New Roman" w:hAnsi="Times New Roman" w:cs="Times New Roman"/>
        </w:rPr>
      </w:pPr>
      <w:r w:rsidRPr="008D67D6">
        <w:rPr>
          <w:rFonts w:ascii="Times New Roman" w:hAnsi="Times New Roman" w:cs="Times New Roman"/>
        </w:rPr>
        <w:t xml:space="preserve">California is expected to retire a substantial amount of its coastal water-cooled thermal power plants. It is also uncertain whether two units at the San </w:t>
      </w:r>
      <w:proofErr w:type="spellStart"/>
      <w:r w:rsidRPr="008D67D6">
        <w:rPr>
          <w:rFonts w:ascii="Times New Roman" w:hAnsi="Times New Roman" w:cs="Times New Roman"/>
        </w:rPr>
        <w:t>Onofre</w:t>
      </w:r>
      <w:proofErr w:type="spellEnd"/>
      <w:r w:rsidRPr="008D67D6">
        <w:rPr>
          <w:rFonts w:ascii="Times New Roman" w:hAnsi="Times New Roman" w:cs="Times New Roman"/>
        </w:rPr>
        <w:t xml:space="preserve"> Nuclear Generating Station will be operational in 2017. As a result, the forum reduced its assumption for the availability of California winter on-peak market supply from 3,200 to 1,700 megawatts.  </w:t>
      </w:r>
      <w:r>
        <w:rPr>
          <w:rFonts w:ascii="Times New Roman" w:hAnsi="Times New Roman" w:cs="Times New Roman"/>
        </w:rPr>
        <w:t xml:space="preserve">  </w:t>
      </w:r>
    </w:p>
    <w:p w:rsidR="00D66E72" w:rsidRPr="008D67D6" w:rsidRDefault="00D66E72" w:rsidP="00D66E72">
      <w:pPr>
        <w:rPr>
          <w:rFonts w:ascii="Times New Roman" w:hAnsi="Times New Roman" w:cs="Times New Roman"/>
        </w:rPr>
      </w:pPr>
      <w:r w:rsidRPr="008D67D6">
        <w:rPr>
          <w:rFonts w:ascii="Times New Roman" w:hAnsi="Times New Roman" w:cs="Times New Roman"/>
        </w:rPr>
        <w:t xml:space="preserve">Taking all of these changes into account, the expected loss of load probability for the 2017 power supply is 6.6 percent, indicating an inadequate supply if no additional resources are acquired. Types of potential problems the region could face range from energy shortfalls that could last for several days to peak curtailments that last several hours. Results show that the majority of simulated shortfalls are four hours or less in duration and over 40 percent are two hours or less.    </w:t>
      </w:r>
    </w:p>
    <w:p w:rsidR="005748A4" w:rsidRDefault="00217B62" w:rsidP="00217B62">
      <w:pPr>
        <w:rPr>
          <w:rFonts w:ascii="Times New Roman" w:hAnsi="Times New Roman" w:cs="Times New Roman"/>
        </w:rPr>
      </w:pPr>
      <w:r w:rsidRPr="008D67D6">
        <w:rPr>
          <w:rFonts w:ascii="Times New Roman" w:hAnsi="Times New Roman" w:cs="Times New Roman"/>
        </w:rPr>
        <w:t xml:space="preserve">The </w:t>
      </w:r>
      <w:r>
        <w:rPr>
          <w:rFonts w:ascii="Times New Roman" w:hAnsi="Times New Roman" w:cs="Times New Roman"/>
        </w:rPr>
        <w:t>6.6</w:t>
      </w:r>
      <w:r w:rsidRPr="008D67D6">
        <w:rPr>
          <w:rFonts w:ascii="Times New Roman" w:hAnsi="Times New Roman" w:cs="Times New Roman"/>
        </w:rPr>
        <w:t xml:space="preserve">% LOLP value indicates that the power supply is </w:t>
      </w:r>
      <w:r>
        <w:rPr>
          <w:rFonts w:ascii="Times New Roman" w:hAnsi="Times New Roman" w:cs="Times New Roman"/>
        </w:rPr>
        <w:t>in</w:t>
      </w:r>
      <w:r w:rsidRPr="008D67D6">
        <w:rPr>
          <w:rFonts w:ascii="Times New Roman" w:hAnsi="Times New Roman" w:cs="Times New Roman"/>
        </w:rPr>
        <w:t xml:space="preserve">adequate, in other words, the likelihood of a serious shortfall is </w:t>
      </w:r>
      <w:r>
        <w:rPr>
          <w:rFonts w:ascii="Times New Roman" w:hAnsi="Times New Roman" w:cs="Times New Roman"/>
        </w:rPr>
        <w:t>greater than</w:t>
      </w:r>
      <w:r w:rsidRPr="008D67D6">
        <w:rPr>
          <w:rFonts w:ascii="Times New Roman" w:hAnsi="Times New Roman" w:cs="Times New Roman"/>
        </w:rPr>
        <w:t xml:space="preserve"> the region’s tolerance for such events.  This value is driven by single hour shortfalls in August.  Assessing the LOLP based solely on energy results in a </w:t>
      </w:r>
      <w:r w:rsidR="00D66E72">
        <w:rPr>
          <w:rFonts w:ascii="Times New Roman" w:hAnsi="Times New Roman" w:cs="Times New Roman"/>
        </w:rPr>
        <w:t>value of 1.4 percent.  Figures 1 and 2</w:t>
      </w:r>
      <w:r w:rsidRPr="008D67D6">
        <w:rPr>
          <w:rFonts w:ascii="Times New Roman" w:hAnsi="Times New Roman" w:cs="Times New Roman"/>
        </w:rPr>
        <w:t xml:space="preserve"> show the curtailment probability curves for total annual energy and single hour shortfalls. </w:t>
      </w:r>
    </w:p>
    <w:p w:rsidR="00E0159E" w:rsidRDefault="00FE4ED0" w:rsidP="00F250FC">
      <w:pPr>
        <w:jc w:val="center"/>
        <w:rPr>
          <w:rFonts w:ascii="Times New Roman" w:hAnsi="Times New Roman" w:cs="Times New Roman"/>
          <w:b/>
        </w:rPr>
      </w:pPr>
      <w:r>
        <w:rPr>
          <w:rFonts w:ascii="Times New Roman" w:hAnsi="Times New Roman" w:cs="Times New Roman"/>
          <w:b/>
        </w:rPr>
        <w:t>Figure 1</w:t>
      </w:r>
      <w:r w:rsidR="00E0159E" w:rsidRPr="005748A4">
        <w:rPr>
          <w:rFonts w:ascii="Times New Roman" w:hAnsi="Times New Roman" w:cs="Times New Roman"/>
          <w:b/>
        </w:rPr>
        <w:t xml:space="preserve"> - Annual Curtailment Energy Probability Curve</w:t>
      </w:r>
      <w:r w:rsidR="00A93A1B" w:rsidRPr="00A93A1B">
        <w:rPr>
          <w:noProof/>
          <w:lang w:bidi="ar-SA"/>
        </w:rPr>
        <w:drawing>
          <wp:inline distT="0" distB="0" distL="0" distR="0">
            <wp:extent cx="4865370" cy="2941320"/>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DA1B3E" w:rsidRDefault="00DA1B3E" w:rsidP="00F250FC">
      <w:pPr>
        <w:jc w:val="center"/>
        <w:rPr>
          <w:rFonts w:ascii="Times New Roman" w:hAnsi="Times New Roman" w:cs="Times New Roman"/>
        </w:rPr>
      </w:pPr>
    </w:p>
    <w:p w:rsidR="00E0159E" w:rsidRDefault="00FE4ED0" w:rsidP="00F250FC">
      <w:pPr>
        <w:jc w:val="center"/>
        <w:rPr>
          <w:rFonts w:ascii="Times New Roman" w:hAnsi="Times New Roman" w:cs="Times New Roman"/>
          <w:b/>
        </w:rPr>
      </w:pPr>
      <w:r>
        <w:rPr>
          <w:rFonts w:ascii="Times New Roman" w:hAnsi="Times New Roman" w:cs="Times New Roman"/>
          <w:b/>
        </w:rPr>
        <w:lastRenderedPageBreak/>
        <w:t>Figure 2</w:t>
      </w:r>
      <w:r w:rsidR="00E0159E" w:rsidRPr="005748A4">
        <w:rPr>
          <w:rFonts w:ascii="Times New Roman" w:hAnsi="Times New Roman" w:cs="Times New Roman"/>
          <w:b/>
        </w:rPr>
        <w:t xml:space="preserve"> - Max Peak Curtailment Probability Curve</w:t>
      </w:r>
      <w:r w:rsidR="00DD2136" w:rsidRPr="00DD2136">
        <w:rPr>
          <w:noProof/>
          <w:lang w:bidi="ar-SA"/>
        </w:rPr>
        <w:drawing>
          <wp:inline distT="0" distB="0" distL="0" distR="0">
            <wp:extent cx="4865370" cy="294132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D66E72" w:rsidRDefault="00D66E72" w:rsidP="00D66E72">
      <w:pPr>
        <w:rPr>
          <w:rFonts w:ascii="Times New Roman" w:hAnsi="Times New Roman" w:cs="Times New Roman"/>
          <w:b/>
        </w:rPr>
      </w:pPr>
    </w:p>
    <w:p w:rsidR="00D66E72" w:rsidRDefault="00D66E72" w:rsidP="00D66E72">
      <w:pPr>
        <w:rPr>
          <w:rFonts w:ascii="Times New Roman" w:hAnsi="Times New Roman" w:cs="Times New Roman"/>
          <w:b/>
        </w:rPr>
      </w:pPr>
    </w:p>
    <w:p w:rsidR="00D66E72" w:rsidRDefault="00D66E72" w:rsidP="00F250FC">
      <w:pPr>
        <w:jc w:val="center"/>
        <w:rPr>
          <w:rFonts w:ascii="Times New Roman" w:hAnsi="Times New Roman" w:cs="Times New Roman"/>
          <w:b/>
        </w:rPr>
      </w:pPr>
    </w:p>
    <w:p w:rsidR="00E0159E" w:rsidRDefault="00FE4ED0" w:rsidP="00DD5DE1">
      <w:pPr>
        <w:jc w:val="center"/>
        <w:rPr>
          <w:rFonts w:ascii="Times New Roman" w:hAnsi="Times New Roman" w:cs="Times New Roman"/>
          <w:b/>
        </w:rPr>
      </w:pPr>
      <w:r>
        <w:rPr>
          <w:rFonts w:ascii="Times New Roman" w:hAnsi="Times New Roman" w:cs="Times New Roman"/>
          <w:b/>
        </w:rPr>
        <w:t>Figure 3</w:t>
      </w:r>
      <w:r w:rsidR="00E0159E" w:rsidRPr="005748A4">
        <w:rPr>
          <w:rFonts w:ascii="Times New Roman" w:hAnsi="Times New Roman" w:cs="Times New Roman"/>
          <w:b/>
        </w:rPr>
        <w:t xml:space="preserve"> - Monthly LOLP</w:t>
      </w:r>
      <w:r w:rsidR="00513BF6" w:rsidRPr="00513BF6">
        <w:rPr>
          <w:noProof/>
          <w:lang w:bidi="ar-SA"/>
        </w:rPr>
        <w:drawing>
          <wp:inline distT="0" distB="0" distL="0" distR="0">
            <wp:extent cx="4865370" cy="294132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015B7F" w:rsidRPr="008D67D6" w:rsidRDefault="00015B7F" w:rsidP="00DD5DE1">
      <w:pPr>
        <w:jc w:val="center"/>
        <w:rPr>
          <w:rFonts w:ascii="Times New Roman" w:hAnsi="Times New Roman" w:cs="Times New Roman"/>
        </w:rPr>
      </w:pPr>
    </w:p>
    <w:p w:rsidR="00015B7F" w:rsidRDefault="00FE4ED0" w:rsidP="00DD5DE1">
      <w:pPr>
        <w:jc w:val="center"/>
        <w:rPr>
          <w:rFonts w:ascii="Times New Roman" w:hAnsi="Times New Roman" w:cs="Times New Roman"/>
        </w:rPr>
      </w:pPr>
      <w:r>
        <w:rPr>
          <w:rFonts w:ascii="Times New Roman" w:hAnsi="Times New Roman" w:cs="Times New Roman"/>
          <w:b/>
        </w:rPr>
        <w:lastRenderedPageBreak/>
        <w:t>Figure 4</w:t>
      </w:r>
      <w:r w:rsidR="00E0159E" w:rsidRPr="005748A4">
        <w:rPr>
          <w:rFonts w:ascii="Times New Roman" w:hAnsi="Times New Roman" w:cs="Times New Roman"/>
          <w:b/>
        </w:rPr>
        <w:t xml:space="preserve"> - Effect of New Hydro Record on Monthly LOLP</w:t>
      </w:r>
      <w:r w:rsidR="00015B7F" w:rsidRPr="00015B7F">
        <w:rPr>
          <w:noProof/>
          <w:lang w:bidi="ar-SA"/>
        </w:rPr>
        <w:drawing>
          <wp:inline distT="0" distB="0" distL="0" distR="0">
            <wp:extent cx="4865370" cy="294132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217B62" w:rsidRDefault="00217B62">
      <w:pPr>
        <w:rPr>
          <w:rFonts w:ascii="Times New Roman" w:eastAsiaTheme="majorEastAsia" w:hAnsi="Times New Roman" w:cs="Times New Roman"/>
          <w:b/>
          <w:bCs/>
          <w:color w:val="365F91" w:themeColor="accent1" w:themeShade="BF"/>
          <w:sz w:val="28"/>
          <w:szCs w:val="28"/>
        </w:rPr>
      </w:pPr>
      <w:r>
        <w:rPr>
          <w:rFonts w:ascii="Times New Roman" w:hAnsi="Times New Roman" w:cs="Times New Roman"/>
        </w:rPr>
        <w:br w:type="page"/>
      </w:r>
    </w:p>
    <w:p w:rsidR="00FD4374" w:rsidRPr="008D67D6" w:rsidRDefault="00FD4374" w:rsidP="00FD4374">
      <w:pPr>
        <w:pStyle w:val="Heading1"/>
        <w:rPr>
          <w:rFonts w:ascii="Times New Roman" w:hAnsi="Times New Roman" w:cs="Times New Roman"/>
        </w:rPr>
      </w:pPr>
      <w:bookmarkStart w:id="7" w:name="_Toc344962959"/>
      <w:r w:rsidRPr="008D67D6">
        <w:rPr>
          <w:rFonts w:ascii="Times New Roman" w:hAnsi="Times New Roman" w:cs="Times New Roman"/>
        </w:rPr>
        <w:lastRenderedPageBreak/>
        <w:t>Other Adequacy Metrics</w:t>
      </w:r>
      <w:bookmarkEnd w:id="7"/>
    </w:p>
    <w:p w:rsidR="00D011F6" w:rsidRDefault="00D011F6" w:rsidP="008D51B0">
      <w:pPr>
        <w:rPr>
          <w:rFonts w:ascii="Times New Roman" w:hAnsi="Times New Roman" w:cs="Times New Roman"/>
        </w:rPr>
      </w:pPr>
    </w:p>
    <w:p w:rsidR="005748A4" w:rsidRPr="005748A4" w:rsidRDefault="005D2532" w:rsidP="005748A4">
      <w:pPr>
        <w:jc w:val="center"/>
        <w:rPr>
          <w:rFonts w:ascii="Times New Roman" w:hAnsi="Times New Roman" w:cs="Times New Roman"/>
          <w:b/>
        </w:rPr>
      </w:pPr>
      <w:r>
        <w:rPr>
          <w:rFonts w:ascii="Times New Roman" w:hAnsi="Times New Roman" w:cs="Times New Roman"/>
          <w:b/>
        </w:rPr>
        <w:t>Table 2</w:t>
      </w:r>
      <w:r w:rsidR="005748A4" w:rsidRPr="005748A4">
        <w:rPr>
          <w:rFonts w:ascii="Times New Roman" w:hAnsi="Times New Roman" w:cs="Times New Roman"/>
          <w:b/>
        </w:rPr>
        <w:t xml:space="preserve"> - Adequacy Metric Definitions</w:t>
      </w:r>
    </w:p>
    <w:tbl>
      <w:tblPr>
        <w:tblW w:w="5000" w:type="pct"/>
        <w:jc w:val="center"/>
        <w:tblCellMar>
          <w:left w:w="0" w:type="dxa"/>
          <w:right w:w="0" w:type="dxa"/>
        </w:tblCellMar>
        <w:tblLook w:val="04A0"/>
      </w:tblPr>
      <w:tblGrid>
        <w:gridCol w:w="1658"/>
        <w:gridCol w:w="7198"/>
      </w:tblGrid>
      <w:tr w:rsidR="00D011F6" w:rsidRPr="008D67D6" w:rsidTr="00DD38AD">
        <w:trPr>
          <w:trHeight w:val="185"/>
          <w:jc w:val="center"/>
        </w:trPr>
        <w:tc>
          <w:tcPr>
            <w:tcW w:w="936" w:type="pc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b/>
                <w:bCs/>
                <w:color w:val="000000"/>
                <w:kern w:val="24"/>
                <w:lang w:bidi="ar-SA"/>
              </w:rPr>
              <w:t>Metric</w:t>
            </w:r>
            <w:r w:rsidRPr="008D67D6">
              <w:rPr>
                <w:rFonts w:ascii="Times New Roman" w:eastAsia="Times New Roman" w:hAnsi="Times New Roman" w:cs="Times New Roman"/>
                <w:color w:val="000000"/>
                <w:kern w:val="24"/>
                <w:lang w:bidi="ar-SA"/>
              </w:rPr>
              <w:t xml:space="preserve"> </w:t>
            </w:r>
          </w:p>
        </w:tc>
        <w:tc>
          <w:tcPr>
            <w:tcW w:w="4064" w:type="pc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b/>
                <w:bCs/>
                <w:color w:val="000000"/>
                <w:kern w:val="24"/>
                <w:lang w:bidi="ar-SA"/>
              </w:rPr>
              <w:t>Description</w:t>
            </w:r>
          </w:p>
        </w:tc>
      </w:tr>
      <w:tr w:rsidR="00D011F6" w:rsidRPr="008D67D6" w:rsidTr="00DD38AD">
        <w:trPr>
          <w:trHeight w:val="374"/>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Default="00D011F6" w:rsidP="00D011F6">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 xml:space="preserve">LOLP </w:t>
            </w:r>
          </w:p>
          <w:p w:rsidR="00A2749E" w:rsidRPr="008D67D6" w:rsidRDefault="00A2749E" w:rsidP="00D011F6">
            <w:pPr>
              <w:spacing w:after="0"/>
              <w:rPr>
                <w:rFonts w:ascii="Times New Roman" w:eastAsia="Times New Roman" w:hAnsi="Times New Roman" w:cs="Times New Roman"/>
                <w:lang w:bidi="ar-SA"/>
              </w:rPr>
            </w:pP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 xml:space="preserve">Loss of load probability = number of games with a problem divided by the total number of games </w:t>
            </w:r>
            <w:r w:rsidR="009A455C">
              <w:rPr>
                <w:rFonts w:ascii="Times New Roman" w:eastAsia="Times New Roman" w:hAnsi="Times New Roman" w:cs="Times New Roman"/>
                <w:color w:val="000000"/>
                <w:kern w:val="24"/>
                <w:lang w:bidi="ar-SA"/>
              </w:rPr>
              <w:t>(in percent)</w:t>
            </w:r>
          </w:p>
        </w:tc>
      </w:tr>
      <w:tr w:rsidR="00D011F6" w:rsidRPr="008D67D6" w:rsidTr="00DD38AD">
        <w:trPr>
          <w:trHeight w:val="293"/>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A2749E" w:rsidRDefault="00D011F6" w:rsidP="00A2749E">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U</w:t>
            </w:r>
            <w:r w:rsidR="00A2749E">
              <w:rPr>
                <w:rFonts w:ascii="Times New Roman" w:eastAsia="Times New Roman" w:hAnsi="Times New Roman" w:cs="Times New Roman"/>
                <w:color w:val="000000"/>
                <w:kern w:val="24"/>
                <w:lang w:bidi="ar-SA"/>
              </w:rPr>
              <w:t>SRP</w:t>
            </w:r>
          </w:p>
          <w:p w:rsidR="00D011F6" w:rsidRPr="008D67D6" w:rsidRDefault="00D011F6" w:rsidP="00A2749E">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 xml:space="preserve"> </w:t>
            </w: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A2749E" w:rsidP="00D011F6">
            <w:pPr>
              <w:spacing w:after="0"/>
              <w:rPr>
                <w:rFonts w:ascii="Times New Roman" w:eastAsia="Times New Roman" w:hAnsi="Times New Roman" w:cs="Times New Roman"/>
                <w:lang w:bidi="ar-SA"/>
              </w:rPr>
            </w:pPr>
            <w:r>
              <w:rPr>
                <w:rFonts w:ascii="Times New Roman" w:eastAsia="Times New Roman" w:hAnsi="Times New Roman" w:cs="Times New Roman"/>
                <w:color w:val="000000"/>
                <w:kern w:val="24"/>
                <w:lang w:bidi="ar-SA"/>
              </w:rPr>
              <w:t xml:space="preserve">Use of standby resource probability = </w:t>
            </w:r>
            <w:r w:rsidR="00D011F6" w:rsidRPr="008D67D6">
              <w:rPr>
                <w:rFonts w:ascii="Times New Roman" w:eastAsia="Times New Roman" w:hAnsi="Times New Roman" w:cs="Times New Roman"/>
                <w:color w:val="000000"/>
                <w:kern w:val="24"/>
                <w:lang w:bidi="ar-SA"/>
              </w:rPr>
              <w:t xml:space="preserve">Number of games that dispatch standby resources at least once divided by total games </w:t>
            </w:r>
            <w:r w:rsidR="009A455C">
              <w:rPr>
                <w:rFonts w:ascii="Times New Roman" w:eastAsia="Times New Roman" w:hAnsi="Times New Roman" w:cs="Times New Roman"/>
                <w:color w:val="000000"/>
                <w:kern w:val="24"/>
                <w:lang w:bidi="ar-SA"/>
              </w:rPr>
              <w:t>(in percent)</w:t>
            </w:r>
          </w:p>
        </w:tc>
      </w:tr>
      <w:tr w:rsidR="00D011F6" w:rsidRPr="008D67D6" w:rsidTr="00DD38AD">
        <w:trPr>
          <w:trHeight w:val="302"/>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A2749E" w:rsidRDefault="00D011F6" w:rsidP="00D011F6">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CVaR (energy)</w:t>
            </w:r>
          </w:p>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 xml:space="preserve">  </w:t>
            </w: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D011F6" w:rsidP="009A455C">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Conditional value at risk</w:t>
            </w:r>
            <w:r w:rsidR="00A2749E">
              <w:rPr>
                <w:rFonts w:ascii="Times New Roman" w:eastAsia="Times New Roman" w:hAnsi="Times New Roman" w:cs="Times New Roman"/>
                <w:color w:val="000000"/>
                <w:kern w:val="24"/>
                <w:lang w:bidi="ar-SA"/>
              </w:rPr>
              <w:t>, energy</w:t>
            </w:r>
            <w:r w:rsidRPr="008D67D6">
              <w:rPr>
                <w:rFonts w:ascii="Times New Roman" w:eastAsia="Times New Roman" w:hAnsi="Times New Roman" w:cs="Times New Roman"/>
                <w:color w:val="000000"/>
                <w:kern w:val="24"/>
                <w:lang w:bidi="ar-SA"/>
              </w:rPr>
              <w:t xml:space="preserve"> = average annual curtailment for 5% worst games</w:t>
            </w:r>
            <w:r w:rsidR="009A455C">
              <w:rPr>
                <w:rFonts w:ascii="Times New Roman" w:eastAsia="Times New Roman" w:hAnsi="Times New Roman" w:cs="Times New Roman"/>
                <w:color w:val="000000"/>
                <w:kern w:val="24"/>
                <w:lang w:bidi="ar-SA"/>
              </w:rPr>
              <w:t xml:space="preserve"> (in megawatt-hours)</w:t>
            </w:r>
          </w:p>
        </w:tc>
      </w:tr>
      <w:tr w:rsidR="00D011F6" w:rsidRPr="008D67D6" w:rsidTr="00DD38AD">
        <w:trPr>
          <w:trHeight w:val="221"/>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Default="00D011F6" w:rsidP="00D011F6">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 xml:space="preserve">CVaR (peak) </w:t>
            </w:r>
          </w:p>
          <w:p w:rsidR="00A2749E" w:rsidRPr="008D67D6" w:rsidRDefault="00A2749E" w:rsidP="00D011F6">
            <w:pPr>
              <w:spacing w:after="0"/>
              <w:rPr>
                <w:rFonts w:ascii="Times New Roman" w:eastAsia="Times New Roman" w:hAnsi="Times New Roman" w:cs="Times New Roman"/>
                <w:lang w:bidi="ar-SA"/>
              </w:rPr>
            </w:pP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Conditional value at risk</w:t>
            </w:r>
            <w:r w:rsidR="00A2749E">
              <w:rPr>
                <w:rFonts w:ascii="Times New Roman" w:eastAsia="Times New Roman" w:hAnsi="Times New Roman" w:cs="Times New Roman"/>
                <w:color w:val="000000"/>
                <w:kern w:val="24"/>
                <w:lang w:bidi="ar-SA"/>
              </w:rPr>
              <w:t>, peak</w:t>
            </w:r>
            <w:r w:rsidRPr="008D67D6">
              <w:rPr>
                <w:rFonts w:ascii="Times New Roman" w:eastAsia="Times New Roman" w:hAnsi="Times New Roman" w:cs="Times New Roman"/>
                <w:color w:val="000000"/>
                <w:kern w:val="24"/>
                <w:lang w:bidi="ar-SA"/>
              </w:rPr>
              <w:t xml:space="preserve"> = average single-hour curtailment for worst 5% of games </w:t>
            </w:r>
            <w:r w:rsidR="009A455C">
              <w:rPr>
                <w:rFonts w:ascii="Times New Roman" w:eastAsia="Times New Roman" w:hAnsi="Times New Roman" w:cs="Times New Roman"/>
                <w:color w:val="000000"/>
                <w:kern w:val="24"/>
                <w:lang w:bidi="ar-SA"/>
              </w:rPr>
              <w:t>(in megawatts)</w:t>
            </w:r>
          </w:p>
        </w:tc>
      </w:tr>
      <w:tr w:rsidR="00D011F6" w:rsidRPr="008D67D6" w:rsidTr="00DD38AD">
        <w:trPr>
          <w:trHeight w:val="410"/>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Default="00D011F6" w:rsidP="00D011F6">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 xml:space="preserve">EUE </w:t>
            </w:r>
          </w:p>
          <w:p w:rsidR="00A2749E" w:rsidRPr="008D67D6" w:rsidRDefault="00A2749E" w:rsidP="00D011F6">
            <w:pPr>
              <w:spacing w:after="0"/>
              <w:rPr>
                <w:rFonts w:ascii="Times New Roman" w:eastAsia="Times New Roman" w:hAnsi="Times New Roman" w:cs="Times New Roman"/>
                <w:lang w:bidi="ar-SA"/>
              </w:rPr>
            </w:pP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 xml:space="preserve">Expected unserved energy = total curtailment divided by the total number of games </w:t>
            </w:r>
            <w:r w:rsidR="00A2749E">
              <w:rPr>
                <w:rFonts w:ascii="Times New Roman" w:eastAsia="Times New Roman" w:hAnsi="Times New Roman" w:cs="Times New Roman"/>
                <w:color w:val="000000"/>
                <w:kern w:val="24"/>
                <w:lang w:bidi="ar-SA"/>
              </w:rPr>
              <w:t>(in megawatt-hours)</w:t>
            </w:r>
          </w:p>
        </w:tc>
      </w:tr>
      <w:tr w:rsidR="00D011F6" w:rsidRPr="008D67D6" w:rsidTr="00DD38AD">
        <w:trPr>
          <w:trHeight w:val="239"/>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Default="00D011F6" w:rsidP="00D011F6">
            <w:pPr>
              <w:spacing w:after="0"/>
              <w:rPr>
                <w:rFonts w:ascii="Times New Roman" w:eastAsia="Times New Roman" w:hAnsi="Times New Roman" w:cs="Times New Roman"/>
                <w:color w:val="000000"/>
                <w:kern w:val="24"/>
                <w:lang w:bidi="ar-SA"/>
              </w:rPr>
            </w:pPr>
            <w:r w:rsidRPr="008D67D6">
              <w:rPr>
                <w:rFonts w:ascii="Times New Roman" w:eastAsia="Times New Roman" w:hAnsi="Times New Roman" w:cs="Times New Roman"/>
                <w:color w:val="000000"/>
                <w:kern w:val="24"/>
                <w:lang w:bidi="ar-SA"/>
              </w:rPr>
              <w:t xml:space="preserve">LOLH </w:t>
            </w:r>
          </w:p>
          <w:p w:rsidR="00A2749E" w:rsidRPr="008D67D6" w:rsidRDefault="00A2749E" w:rsidP="00D011F6">
            <w:pPr>
              <w:spacing w:after="0"/>
              <w:rPr>
                <w:rFonts w:ascii="Times New Roman" w:eastAsia="Times New Roman" w:hAnsi="Times New Roman" w:cs="Times New Roman"/>
                <w:lang w:bidi="ar-SA"/>
              </w:rPr>
            </w:pP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D011F6" w:rsidRPr="008D67D6" w:rsidRDefault="00D011F6" w:rsidP="00D011F6">
            <w:pPr>
              <w:spacing w:after="0"/>
              <w:rPr>
                <w:rFonts w:ascii="Times New Roman" w:eastAsia="Times New Roman" w:hAnsi="Times New Roman" w:cs="Times New Roman"/>
                <w:lang w:bidi="ar-SA"/>
              </w:rPr>
            </w:pPr>
            <w:r w:rsidRPr="008D67D6">
              <w:rPr>
                <w:rFonts w:ascii="Times New Roman" w:eastAsia="Times New Roman" w:hAnsi="Times New Roman" w:cs="Times New Roman"/>
                <w:color w:val="000000"/>
                <w:kern w:val="24"/>
                <w:lang w:bidi="ar-SA"/>
              </w:rPr>
              <w:t xml:space="preserve">Loss of load hours = total number of hours of curtailment divided by total number of games </w:t>
            </w:r>
            <w:r w:rsidR="00A2749E">
              <w:rPr>
                <w:rFonts w:ascii="Times New Roman" w:eastAsia="Times New Roman" w:hAnsi="Times New Roman" w:cs="Times New Roman"/>
                <w:color w:val="000000"/>
                <w:kern w:val="24"/>
                <w:lang w:bidi="ar-SA"/>
              </w:rPr>
              <w:t>(in hours)</w:t>
            </w:r>
          </w:p>
        </w:tc>
      </w:tr>
      <w:tr w:rsidR="00A2749E" w:rsidRPr="008D67D6" w:rsidTr="00DD38AD">
        <w:trPr>
          <w:trHeight w:val="248"/>
          <w:jc w:val="center"/>
        </w:trPr>
        <w:tc>
          <w:tcPr>
            <w:tcW w:w="936"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A2749E" w:rsidRDefault="00A2749E" w:rsidP="00A2749E">
            <w:pPr>
              <w:spacing w:after="0"/>
              <w:rPr>
                <w:rFonts w:ascii="Times New Roman" w:eastAsia="Times New Roman" w:hAnsi="Times New Roman" w:cs="Times New Roman"/>
                <w:color w:val="000000"/>
                <w:kern w:val="24"/>
                <w:lang w:bidi="ar-SA"/>
              </w:rPr>
            </w:pPr>
            <w:r>
              <w:rPr>
                <w:rFonts w:ascii="Times New Roman" w:eastAsia="Times New Roman" w:hAnsi="Times New Roman" w:cs="Times New Roman"/>
                <w:color w:val="000000"/>
                <w:kern w:val="24"/>
                <w:lang w:bidi="ar-SA"/>
              </w:rPr>
              <w:t>PGC</w:t>
            </w:r>
          </w:p>
          <w:p w:rsidR="00A2749E" w:rsidRPr="008D67D6" w:rsidRDefault="00A2749E" w:rsidP="00A2749E">
            <w:pPr>
              <w:spacing w:after="0"/>
              <w:rPr>
                <w:rFonts w:ascii="Times New Roman" w:eastAsia="Times New Roman" w:hAnsi="Times New Roman" w:cs="Times New Roman"/>
                <w:color w:val="000000"/>
                <w:kern w:val="24"/>
                <w:lang w:bidi="ar-SA"/>
              </w:rPr>
            </w:pPr>
          </w:p>
        </w:tc>
        <w:tc>
          <w:tcPr>
            <w:tcW w:w="4064" w:type="pct"/>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11" w:type="dxa"/>
              <w:left w:w="108" w:type="dxa"/>
              <w:bottom w:w="0" w:type="dxa"/>
              <w:right w:w="108" w:type="dxa"/>
            </w:tcMar>
            <w:vAlign w:val="bottom"/>
            <w:hideMark/>
          </w:tcPr>
          <w:p w:rsidR="00A2749E" w:rsidRDefault="00A2749E" w:rsidP="00D011F6">
            <w:pPr>
              <w:spacing w:after="0"/>
              <w:rPr>
                <w:rFonts w:ascii="Times New Roman" w:eastAsia="Times New Roman" w:hAnsi="Times New Roman" w:cs="Times New Roman"/>
                <w:color w:val="000000"/>
                <w:kern w:val="24"/>
                <w:lang w:bidi="ar-SA"/>
              </w:rPr>
            </w:pPr>
            <w:r>
              <w:rPr>
                <w:rFonts w:ascii="Times New Roman" w:eastAsia="Times New Roman" w:hAnsi="Times New Roman" w:cs="Times New Roman"/>
                <w:color w:val="000000"/>
                <w:kern w:val="24"/>
                <w:lang w:bidi="ar-SA"/>
              </w:rPr>
              <w:t>Percent of games with curtailment = Use of Standby Resources (in percent)</w:t>
            </w:r>
          </w:p>
          <w:p w:rsidR="00A2749E" w:rsidRPr="008D67D6" w:rsidRDefault="00A2749E" w:rsidP="00D011F6">
            <w:pPr>
              <w:spacing w:after="0"/>
              <w:rPr>
                <w:rFonts w:ascii="Times New Roman" w:eastAsia="Times New Roman" w:hAnsi="Times New Roman" w:cs="Times New Roman"/>
                <w:color w:val="000000"/>
                <w:kern w:val="24"/>
                <w:lang w:bidi="ar-SA"/>
              </w:rPr>
            </w:pPr>
          </w:p>
        </w:tc>
      </w:tr>
    </w:tbl>
    <w:p w:rsidR="00D011F6" w:rsidRDefault="00D011F6" w:rsidP="008D51B0">
      <w:pPr>
        <w:rPr>
          <w:rFonts w:ascii="Times New Roman" w:hAnsi="Times New Roman" w:cs="Times New Roman"/>
        </w:rPr>
      </w:pPr>
    </w:p>
    <w:p w:rsidR="00D011F6" w:rsidRPr="00E0159E" w:rsidRDefault="005D2532" w:rsidP="00E0159E">
      <w:pPr>
        <w:jc w:val="center"/>
        <w:rPr>
          <w:rFonts w:ascii="Times New Roman" w:hAnsi="Times New Roman" w:cs="Times New Roman"/>
          <w:b/>
        </w:rPr>
      </w:pPr>
      <w:r>
        <w:rPr>
          <w:rFonts w:ascii="Times New Roman" w:hAnsi="Times New Roman" w:cs="Times New Roman"/>
          <w:b/>
        </w:rPr>
        <w:t>Table 3</w:t>
      </w:r>
      <w:r w:rsidR="00E0159E" w:rsidRPr="00E0159E">
        <w:rPr>
          <w:rFonts w:ascii="Times New Roman" w:hAnsi="Times New Roman" w:cs="Times New Roman"/>
          <w:b/>
        </w:rPr>
        <w:t xml:space="preserve"> - Adequacy Measures for 2017</w:t>
      </w:r>
    </w:p>
    <w:tbl>
      <w:tblPr>
        <w:tblW w:w="4140" w:type="dxa"/>
        <w:jc w:val="center"/>
        <w:tblInd w:w="103" w:type="dxa"/>
        <w:tblLook w:val="04A0"/>
      </w:tblPr>
      <w:tblGrid>
        <w:gridCol w:w="1957"/>
        <w:gridCol w:w="825"/>
        <w:gridCol w:w="1358"/>
      </w:tblGrid>
      <w:tr w:rsidR="008D51B0" w:rsidRPr="008D67D6" w:rsidTr="00DD38AD">
        <w:trPr>
          <w:trHeight w:val="315"/>
          <w:jc w:val="center"/>
        </w:trPr>
        <w:tc>
          <w:tcPr>
            <w:tcW w:w="4140" w:type="dxa"/>
            <w:gridSpan w:val="3"/>
            <w:tcBorders>
              <w:top w:val="single" w:sz="4" w:space="0" w:color="auto"/>
              <w:left w:val="single" w:sz="4" w:space="0" w:color="auto"/>
              <w:right w:val="single" w:sz="4" w:space="0" w:color="000000"/>
            </w:tcBorders>
            <w:shd w:val="clear" w:color="000000" w:fill="8DB3E2" w:themeFill="text2" w:themeFillTint="66"/>
            <w:noWrap/>
            <w:vAlign w:val="bottom"/>
            <w:hideMark/>
          </w:tcPr>
          <w:p w:rsidR="008D51B0" w:rsidRPr="008D67D6" w:rsidRDefault="008D51B0" w:rsidP="008D51B0">
            <w:pPr>
              <w:spacing w:after="0" w:line="240" w:lineRule="auto"/>
              <w:jc w:val="center"/>
              <w:rPr>
                <w:rFonts w:ascii="Times New Roman" w:eastAsia="Times New Roman" w:hAnsi="Times New Roman" w:cs="Times New Roman"/>
                <w:b/>
                <w:bCs/>
                <w:sz w:val="24"/>
                <w:szCs w:val="24"/>
                <w:lang w:bidi="ar-SA"/>
              </w:rPr>
            </w:pPr>
            <w:r w:rsidRPr="008D67D6">
              <w:rPr>
                <w:rFonts w:ascii="Times New Roman" w:eastAsia="Times New Roman" w:hAnsi="Times New Roman" w:cs="Times New Roman"/>
                <w:b/>
                <w:bCs/>
                <w:sz w:val="24"/>
                <w:szCs w:val="24"/>
                <w:lang w:bidi="ar-SA"/>
              </w:rPr>
              <w:t>Adequacy Metrics</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b/>
                <w:bCs/>
                <w:sz w:val="20"/>
                <w:szCs w:val="20"/>
                <w:lang w:bidi="ar-SA"/>
              </w:rPr>
            </w:pPr>
            <w:r w:rsidRPr="008D67D6">
              <w:rPr>
                <w:rFonts w:ascii="Times New Roman" w:eastAsia="Times New Roman" w:hAnsi="Times New Roman" w:cs="Times New Roman"/>
                <w:b/>
                <w:bCs/>
                <w:sz w:val="20"/>
                <w:szCs w:val="20"/>
                <w:lang w:bidi="ar-SA"/>
              </w:rPr>
              <w:t>Metric</w:t>
            </w:r>
          </w:p>
        </w:tc>
        <w:tc>
          <w:tcPr>
            <w:tcW w:w="825"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jc w:val="right"/>
              <w:rPr>
                <w:rFonts w:ascii="Times New Roman" w:eastAsia="Times New Roman" w:hAnsi="Times New Roman" w:cs="Times New Roman"/>
                <w:b/>
                <w:bCs/>
                <w:sz w:val="20"/>
                <w:szCs w:val="20"/>
                <w:lang w:bidi="ar-SA"/>
              </w:rPr>
            </w:pPr>
            <w:r w:rsidRPr="008D67D6">
              <w:rPr>
                <w:rFonts w:ascii="Times New Roman" w:eastAsia="Times New Roman" w:hAnsi="Times New Roman" w:cs="Times New Roman"/>
                <w:b/>
                <w:bCs/>
                <w:sz w:val="20"/>
                <w:szCs w:val="20"/>
                <w:lang w:bidi="ar-SA"/>
              </w:rPr>
              <w:t>Value</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b/>
                <w:bCs/>
                <w:sz w:val="20"/>
                <w:szCs w:val="20"/>
                <w:lang w:bidi="ar-SA"/>
              </w:rPr>
            </w:pPr>
            <w:r w:rsidRPr="008D67D6">
              <w:rPr>
                <w:rFonts w:ascii="Times New Roman" w:eastAsia="Times New Roman" w:hAnsi="Times New Roman" w:cs="Times New Roman"/>
                <w:b/>
                <w:bCs/>
                <w:sz w:val="20"/>
                <w:szCs w:val="20"/>
                <w:lang w:bidi="ar-SA"/>
              </w:rPr>
              <w:t>Units</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LOLP</w:t>
            </w:r>
          </w:p>
        </w:tc>
        <w:tc>
          <w:tcPr>
            <w:tcW w:w="825"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6.6</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Percent</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965BB9"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Use</w:t>
            </w:r>
            <w:r w:rsidR="008D51B0" w:rsidRPr="008D67D6">
              <w:rPr>
                <w:rFonts w:ascii="Times New Roman" w:eastAsia="Times New Roman" w:hAnsi="Times New Roman" w:cs="Times New Roman"/>
                <w:sz w:val="20"/>
                <w:szCs w:val="20"/>
                <w:lang w:bidi="ar-SA"/>
              </w:rPr>
              <w:t xml:space="preserve"> SR</w:t>
            </w:r>
          </w:p>
        </w:tc>
        <w:tc>
          <w:tcPr>
            <w:tcW w:w="825"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965BB9"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9.7</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Percent</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 xml:space="preserve">CVaR (energy)  </w:t>
            </w:r>
          </w:p>
        </w:tc>
        <w:tc>
          <w:tcPr>
            <w:tcW w:w="825"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965BB9"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99000</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MW-hours</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CVaR (peak)</w:t>
            </w:r>
          </w:p>
        </w:tc>
        <w:tc>
          <w:tcPr>
            <w:tcW w:w="825"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965BB9"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4000</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 xml:space="preserve">MW </w:t>
            </w:r>
          </w:p>
        </w:tc>
      </w:tr>
      <w:tr w:rsidR="008D51B0" w:rsidRPr="008D67D6" w:rsidTr="00DD38AD">
        <w:trPr>
          <w:trHeight w:val="255"/>
          <w:jc w:val="center"/>
        </w:trPr>
        <w:tc>
          <w:tcPr>
            <w:tcW w:w="1957"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EUE</w:t>
            </w:r>
          </w:p>
        </w:tc>
        <w:tc>
          <w:tcPr>
            <w:tcW w:w="825"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965BB9"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5000</w:t>
            </w:r>
          </w:p>
        </w:tc>
        <w:tc>
          <w:tcPr>
            <w:tcW w:w="1358" w:type="dxa"/>
            <w:tcBorders>
              <w:top w:val="nil"/>
              <w:left w:val="nil"/>
              <w:bottom w:val="single" w:sz="4"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MW-hours</w:t>
            </w:r>
          </w:p>
        </w:tc>
      </w:tr>
      <w:tr w:rsidR="008D51B0" w:rsidRPr="008D67D6" w:rsidTr="00DD38AD">
        <w:trPr>
          <w:trHeight w:val="255"/>
          <w:jc w:val="center"/>
        </w:trPr>
        <w:tc>
          <w:tcPr>
            <w:tcW w:w="1957" w:type="dxa"/>
            <w:tcBorders>
              <w:top w:val="single" w:sz="4" w:space="0" w:color="auto"/>
              <w:left w:val="single" w:sz="4" w:space="0" w:color="auto"/>
              <w:bottom w:val="single" w:sz="6" w:space="0" w:color="auto"/>
              <w:right w:val="single" w:sz="6" w:space="0" w:color="auto"/>
            </w:tcBorders>
            <w:shd w:val="clear" w:color="auto" w:fill="FBD4B4" w:themeFill="accent6" w:themeFillTint="66"/>
            <w:noWrap/>
            <w:vAlign w:val="bottom"/>
            <w:hideMark/>
          </w:tcPr>
          <w:p w:rsidR="008D51B0" w:rsidRPr="008D67D6" w:rsidRDefault="0045504D"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LOLH</w:t>
            </w:r>
          </w:p>
        </w:tc>
        <w:tc>
          <w:tcPr>
            <w:tcW w:w="825" w:type="dxa"/>
            <w:tcBorders>
              <w:top w:val="single" w:sz="4" w:space="0" w:color="auto"/>
              <w:left w:val="single" w:sz="6" w:space="0" w:color="auto"/>
              <w:bottom w:val="single" w:sz="6" w:space="0" w:color="auto"/>
              <w:right w:val="single" w:sz="6" w:space="0" w:color="auto"/>
            </w:tcBorders>
            <w:shd w:val="clear" w:color="auto" w:fill="FBD4B4" w:themeFill="accent6" w:themeFillTint="66"/>
            <w:noWrap/>
            <w:vAlign w:val="bottom"/>
            <w:hideMark/>
          </w:tcPr>
          <w:p w:rsidR="008D51B0" w:rsidRPr="008D67D6" w:rsidRDefault="00965BB9" w:rsidP="008D51B0">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2.7</w:t>
            </w:r>
          </w:p>
        </w:tc>
        <w:tc>
          <w:tcPr>
            <w:tcW w:w="1358" w:type="dxa"/>
            <w:tcBorders>
              <w:top w:val="single" w:sz="4" w:space="0" w:color="auto"/>
              <w:left w:val="single" w:sz="6" w:space="0" w:color="auto"/>
              <w:bottom w:val="single" w:sz="6" w:space="0" w:color="auto"/>
              <w:right w:val="single" w:sz="4" w:space="0" w:color="auto"/>
            </w:tcBorders>
            <w:shd w:val="clear" w:color="auto" w:fill="FBD4B4" w:themeFill="accent6" w:themeFillTint="66"/>
            <w:noWrap/>
            <w:vAlign w:val="bottom"/>
            <w:hideMark/>
          </w:tcPr>
          <w:p w:rsidR="008D51B0" w:rsidRPr="008D67D6" w:rsidRDefault="008D51B0" w:rsidP="008D51B0">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Hours/y</w:t>
            </w:r>
            <w:r w:rsidR="009C1E45" w:rsidRPr="008D67D6">
              <w:rPr>
                <w:rFonts w:ascii="Times New Roman" w:eastAsia="Times New Roman" w:hAnsi="Times New Roman" w:cs="Times New Roman"/>
                <w:sz w:val="20"/>
                <w:szCs w:val="20"/>
                <w:lang w:bidi="ar-SA"/>
              </w:rPr>
              <w:t>ea</w:t>
            </w:r>
            <w:r w:rsidRPr="008D67D6">
              <w:rPr>
                <w:rFonts w:ascii="Times New Roman" w:eastAsia="Times New Roman" w:hAnsi="Times New Roman" w:cs="Times New Roman"/>
                <w:sz w:val="20"/>
                <w:szCs w:val="20"/>
                <w:lang w:bidi="ar-SA"/>
              </w:rPr>
              <w:t>r</w:t>
            </w:r>
          </w:p>
        </w:tc>
      </w:tr>
      <w:tr w:rsidR="00E2660F" w:rsidRPr="008D67D6" w:rsidTr="00DD38AD">
        <w:trPr>
          <w:trHeight w:val="255"/>
          <w:jc w:val="center"/>
        </w:trPr>
        <w:tc>
          <w:tcPr>
            <w:tcW w:w="1957" w:type="dxa"/>
            <w:tcBorders>
              <w:top w:val="single" w:sz="6" w:space="0" w:color="auto"/>
              <w:left w:val="single" w:sz="4" w:space="0" w:color="auto"/>
              <w:bottom w:val="single" w:sz="4" w:space="0" w:color="auto"/>
              <w:right w:val="single" w:sz="6" w:space="0" w:color="auto"/>
            </w:tcBorders>
            <w:shd w:val="clear" w:color="auto" w:fill="FBD4B4" w:themeFill="accent6" w:themeFillTint="66"/>
            <w:noWrap/>
            <w:vAlign w:val="bottom"/>
            <w:hideMark/>
          </w:tcPr>
          <w:p w:rsidR="00E2660F" w:rsidRPr="008D67D6" w:rsidRDefault="00E2660F" w:rsidP="008D51B0">
            <w:pPr>
              <w:spacing w:after="0" w:line="240" w:lineRule="auto"/>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 Games w/Curt</w:t>
            </w:r>
          </w:p>
        </w:tc>
        <w:tc>
          <w:tcPr>
            <w:tcW w:w="825" w:type="dxa"/>
            <w:tcBorders>
              <w:top w:val="single" w:sz="6" w:space="0" w:color="auto"/>
              <w:left w:val="single" w:sz="6" w:space="0" w:color="auto"/>
              <w:bottom w:val="single" w:sz="4" w:space="0" w:color="auto"/>
              <w:right w:val="single" w:sz="6" w:space="0" w:color="auto"/>
            </w:tcBorders>
            <w:shd w:val="clear" w:color="auto" w:fill="FBD4B4" w:themeFill="accent6" w:themeFillTint="66"/>
            <w:noWrap/>
            <w:vAlign w:val="bottom"/>
            <w:hideMark/>
          </w:tcPr>
          <w:p w:rsidR="00E2660F" w:rsidRPr="008D67D6" w:rsidRDefault="00E2660F" w:rsidP="008D51B0">
            <w:pPr>
              <w:spacing w:after="0" w:line="240" w:lineRule="auto"/>
              <w:jc w:val="right"/>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9.</w:t>
            </w:r>
            <w:r w:rsidR="003E5EE2">
              <w:rPr>
                <w:rFonts w:ascii="Times New Roman" w:eastAsia="Times New Roman" w:hAnsi="Times New Roman" w:cs="Times New Roman"/>
                <w:sz w:val="20"/>
                <w:szCs w:val="20"/>
                <w:lang w:bidi="ar-SA"/>
              </w:rPr>
              <w:t>7</w:t>
            </w:r>
          </w:p>
        </w:tc>
        <w:tc>
          <w:tcPr>
            <w:tcW w:w="1358" w:type="dxa"/>
            <w:tcBorders>
              <w:top w:val="single" w:sz="6" w:space="0" w:color="auto"/>
              <w:left w:val="single" w:sz="6" w:space="0" w:color="auto"/>
              <w:bottom w:val="single" w:sz="4" w:space="0" w:color="auto"/>
              <w:right w:val="single" w:sz="4" w:space="0" w:color="auto"/>
            </w:tcBorders>
            <w:shd w:val="clear" w:color="auto" w:fill="FBD4B4" w:themeFill="accent6" w:themeFillTint="66"/>
            <w:noWrap/>
            <w:vAlign w:val="bottom"/>
            <w:hideMark/>
          </w:tcPr>
          <w:p w:rsidR="00E2660F" w:rsidRPr="008D67D6" w:rsidRDefault="00E2660F" w:rsidP="008D51B0">
            <w:pPr>
              <w:spacing w:after="0" w:line="240" w:lineRule="auto"/>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Percent</w:t>
            </w:r>
          </w:p>
        </w:tc>
      </w:tr>
    </w:tbl>
    <w:p w:rsidR="000F3658" w:rsidRDefault="000F3658" w:rsidP="000F3658">
      <w:pPr>
        <w:pStyle w:val="Heading1"/>
        <w:rPr>
          <w:rFonts w:ascii="Times New Roman" w:hAnsi="Times New Roman" w:cs="Times New Roman"/>
        </w:rPr>
      </w:pPr>
      <w:bookmarkStart w:id="8" w:name="_Toc344962960"/>
      <w:r w:rsidRPr="008D67D6">
        <w:rPr>
          <w:rFonts w:ascii="Times New Roman" w:hAnsi="Times New Roman" w:cs="Times New Roman"/>
        </w:rPr>
        <w:t>Dealing with Uncertainties</w:t>
      </w:r>
      <w:bookmarkEnd w:id="8"/>
    </w:p>
    <w:p w:rsidR="00217B62" w:rsidRDefault="00217B62" w:rsidP="00217B62"/>
    <w:p w:rsidR="00911AD9" w:rsidRDefault="00911AD9" w:rsidP="00911AD9">
      <w:pPr>
        <w:jc w:val="center"/>
      </w:pPr>
    </w:p>
    <w:p w:rsidR="00911AD9" w:rsidRDefault="00911AD9" w:rsidP="00911AD9">
      <w:pPr>
        <w:jc w:val="center"/>
      </w:pPr>
    </w:p>
    <w:p w:rsidR="00911AD9" w:rsidRDefault="00911AD9" w:rsidP="00911AD9">
      <w:pPr>
        <w:jc w:val="center"/>
      </w:pPr>
    </w:p>
    <w:p w:rsidR="00911AD9" w:rsidRPr="00911AD9" w:rsidRDefault="00FE4ED0" w:rsidP="00911AD9">
      <w:pPr>
        <w:jc w:val="center"/>
        <w:rPr>
          <w:rFonts w:ascii="Times New Roman" w:hAnsi="Times New Roman" w:cs="Times New Roman"/>
          <w:b/>
        </w:rPr>
      </w:pPr>
      <w:r>
        <w:rPr>
          <w:rFonts w:ascii="Times New Roman" w:hAnsi="Times New Roman" w:cs="Times New Roman"/>
          <w:b/>
        </w:rPr>
        <w:t>Figure 5</w:t>
      </w:r>
      <w:r w:rsidR="00911AD9" w:rsidRPr="00911AD9">
        <w:rPr>
          <w:rFonts w:ascii="Times New Roman" w:hAnsi="Times New Roman" w:cs="Times New Roman"/>
          <w:b/>
        </w:rPr>
        <w:t xml:space="preserve"> - Load and SW Market Impacts to LOLP</w:t>
      </w:r>
    </w:p>
    <w:p w:rsidR="00820BD4" w:rsidRPr="008D67D6" w:rsidRDefault="00820BD4" w:rsidP="00820BD4">
      <w:pPr>
        <w:jc w:val="center"/>
        <w:rPr>
          <w:rFonts w:ascii="Times New Roman" w:hAnsi="Times New Roman" w:cs="Times New Roman"/>
        </w:rPr>
      </w:pPr>
      <w:r w:rsidRPr="008D67D6">
        <w:rPr>
          <w:rFonts w:ascii="Times New Roman" w:hAnsi="Times New Roman" w:cs="Times New Roman"/>
          <w:noProof/>
          <w:lang w:bidi="ar-SA"/>
        </w:rPr>
        <w:lastRenderedPageBreak/>
        <w:drawing>
          <wp:inline distT="0" distB="0" distL="0" distR="0">
            <wp:extent cx="4900968" cy="2823729"/>
            <wp:effectExtent l="19050" t="0" r="0" b="0"/>
            <wp:docPr id="7" name="Picture 6" descr="LOLP Uncertai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LP Uncertainty.JPG"/>
                    <pic:cNvPicPr/>
                  </pic:nvPicPr>
                  <pic:blipFill>
                    <a:blip r:embed="rId14" cstate="print"/>
                    <a:stretch>
                      <a:fillRect/>
                    </a:stretch>
                  </pic:blipFill>
                  <pic:spPr>
                    <a:xfrm>
                      <a:off x="0" y="0"/>
                      <a:ext cx="4903408" cy="2825135"/>
                    </a:xfrm>
                    <a:prstGeom prst="rect">
                      <a:avLst/>
                    </a:prstGeom>
                  </pic:spPr>
                </pic:pic>
              </a:graphicData>
            </a:graphic>
          </wp:inline>
        </w:drawing>
      </w:r>
    </w:p>
    <w:p w:rsidR="00820BD4" w:rsidRPr="008D67D6" w:rsidRDefault="00820BD4" w:rsidP="00CE0992">
      <w:pPr>
        <w:rPr>
          <w:rFonts w:ascii="Times New Roman" w:hAnsi="Times New Roman" w:cs="Times New Roman"/>
        </w:rPr>
      </w:pPr>
    </w:p>
    <w:p w:rsidR="00592AD8" w:rsidRPr="00911AD9" w:rsidRDefault="00FE4ED0" w:rsidP="00911AD9">
      <w:pPr>
        <w:jc w:val="center"/>
        <w:rPr>
          <w:rFonts w:ascii="Times New Roman" w:hAnsi="Times New Roman" w:cs="Times New Roman"/>
          <w:b/>
        </w:rPr>
      </w:pPr>
      <w:r>
        <w:rPr>
          <w:rFonts w:ascii="Times New Roman" w:hAnsi="Times New Roman" w:cs="Times New Roman"/>
          <w:b/>
        </w:rPr>
        <w:t>Figure 6</w:t>
      </w:r>
      <w:r w:rsidR="00911AD9" w:rsidRPr="00911AD9">
        <w:rPr>
          <w:rFonts w:ascii="Times New Roman" w:hAnsi="Times New Roman" w:cs="Times New Roman"/>
          <w:b/>
        </w:rPr>
        <w:t xml:space="preserve"> - Load and SW Market Uncertainty </w:t>
      </w:r>
      <w:r w:rsidR="00911AD9">
        <w:rPr>
          <w:rFonts w:ascii="Times New Roman" w:hAnsi="Times New Roman" w:cs="Times New Roman"/>
          <w:b/>
        </w:rPr>
        <w:t xml:space="preserve">LOLP </w:t>
      </w:r>
      <w:r w:rsidR="00911AD9" w:rsidRPr="00911AD9">
        <w:rPr>
          <w:rFonts w:ascii="Times New Roman" w:hAnsi="Times New Roman" w:cs="Times New Roman"/>
          <w:b/>
        </w:rPr>
        <w:t>Map</w:t>
      </w:r>
    </w:p>
    <w:p w:rsidR="00592AD8" w:rsidRPr="008D67D6" w:rsidRDefault="00592AD8" w:rsidP="00592AD8">
      <w:pPr>
        <w:jc w:val="center"/>
        <w:rPr>
          <w:rFonts w:ascii="Times New Roman" w:hAnsi="Times New Roman" w:cs="Times New Roman"/>
        </w:rPr>
      </w:pPr>
      <w:r w:rsidRPr="008D67D6">
        <w:rPr>
          <w:rFonts w:ascii="Times New Roman" w:hAnsi="Times New Roman" w:cs="Times New Roman"/>
          <w:noProof/>
          <w:lang w:bidi="ar-SA"/>
        </w:rPr>
        <w:drawing>
          <wp:inline distT="0" distB="0" distL="0" distR="0">
            <wp:extent cx="5486400" cy="36140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486400" cy="3614080"/>
                    </a:xfrm>
                    <a:prstGeom prst="rect">
                      <a:avLst/>
                    </a:prstGeom>
                    <a:noFill/>
                    <a:ln w="9525">
                      <a:noFill/>
                      <a:miter lim="800000"/>
                      <a:headEnd/>
                      <a:tailEnd/>
                    </a:ln>
                  </pic:spPr>
                </pic:pic>
              </a:graphicData>
            </a:graphic>
          </wp:inline>
        </w:drawing>
      </w:r>
    </w:p>
    <w:p w:rsidR="00820BD4" w:rsidRPr="008D67D6" w:rsidRDefault="00820BD4" w:rsidP="00592AD8">
      <w:pPr>
        <w:jc w:val="center"/>
        <w:rPr>
          <w:rFonts w:ascii="Times New Roman" w:hAnsi="Times New Roman" w:cs="Times New Roman"/>
        </w:rPr>
      </w:pPr>
    </w:p>
    <w:p w:rsidR="00820BD4" w:rsidRPr="00DF26D8" w:rsidRDefault="00FE4ED0" w:rsidP="00592AD8">
      <w:pPr>
        <w:jc w:val="center"/>
        <w:rPr>
          <w:rFonts w:ascii="Times New Roman" w:hAnsi="Times New Roman" w:cs="Times New Roman"/>
          <w:b/>
        </w:rPr>
      </w:pPr>
      <w:r>
        <w:rPr>
          <w:rFonts w:ascii="Times New Roman" w:hAnsi="Times New Roman" w:cs="Times New Roman"/>
          <w:b/>
        </w:rPr>
        <w:t>Figure 7</w:t>
      </w:r>
      <w:r w:rsidR="00911AD9" w:rsidRPr="00DF26D8">
        <w:rPr>
          <w:rFonts w:ascii="Times New Roman" w:hAnsi="Times New Roman" w:cs="Times New Roman"/>
          <w:b/>
        </w:rPr>
        <w:t xml:space="preserve"> - </w:t>
      </w:r>
      <w:r w:rsidR="00DF26D8">
        <w:rPr>
          <w:rFonts w:ascii="Times New Roman" w:hAnsi="Times New Roman" w:cs="Times New Roman"/>
          <w:b/>
        </w:rPr>
        <w:t xml:space="preserve">Illustrative </w:t>
      </w:r>
      <w:r w:rsidR="00DF26D8" w:rsidRPr="00DF26D8">
        <w:rPr>
          <w:rFonts w:ascii="Times New Roman" w:hAnsi="Times New Roman" w:cs="Times New Roman"/>
          <w:b/>
        </w:rPr>
        <w:t xml:space="preserve">Example </w:t>
      </w:r>
      <w:r w:rsidR="00DF26D8">
        <w:rPr>
          <w:rFonts w:ascii="Times New Roman" w:hAnsi="Times New Roman" w:cs="Times New Roman"/>
          <w:b/>
        </w:rPr>
        <w:t xml:space="preserve">of LOLP </w:t>
      </w:r>
      <w:r w:rsidR="00DF26D8" w:rsidRPr="00DF26D8">
        <w:rPr>
          <w:rFonts w:ascii="Times New Roman" w:hAnsi="Times New Roman" w:cs="Times New Roman"/>
          <w:b/>
        </w:rPr>
        <w:t>Likelihood based on Load &amp; Market Uncertainty</w:t>
      </w:r>
    </w:p>
    <w:p w:rsidR="00820BD4" w:rsidRPr="008D67D6" w:rsidRDefault="00820BD4" w:rsidP="00592AD8">
      <w:pPr>
        <w:jc w:val="center"/>
        <w:rPr>
          <w:rFonts w:ascii="Times New Roman" w:hAnsi="Times New Roman" w:cs="Times New Roman"/>
        </w:rPr>
      </w:pPr>
      <w:r w:rsidRPr="008D67D6">
        <w:rPr>
          <w:rFonts w:ascii="Times New Roman" w:hAnsi="Times New Roman" w:cs="Times New Roman"/>
          <w:noProof/>
          <w:lang w:bidi="ar-SA"/>
        </w:rPr>
        <w:lastRenderedPageBreak/>
        <w:drawing>
          <wp:inline distT="0" distB="0" distL="0" distR="0">
            <wp:extent cx="5486400" cy="3311183"/>
            <wp:effectExtent l="19050" t="0" r="0" b="0"/>
            <wp:docPr id="8" name="Picture 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486400" cy="331118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B90BCF" w:rsidRPr="008D67D6" w:rsidRDefault="00020FDD" w:rsidP="00B90BCF">
      <w:pPr>
        <w:pStyle w:val="Heading1"/>
        <w:rPr>
          <w:rFonts w:ascii="Times New Roman" w:hAnsi="Times New Roman" w:cs="Times New Roman"/>
        </w:rPr>
      </w:pPr>
      <w:bookmarkStart w:id="9" w:name="_Toc344962961"/>
      <w:r w:rsidRPr="008D67D6">
        <w:rPr>
          <w:rFonts w:ascii="Times New Roman" w:hAnsi="Times New Roman" w:cs="Times New Roman"/>
        </w:rPr>
        <w:t xml:space="preserve">Reliance on </w:t>
      </w:r>
      <w:r w:rsidR="00B90BCF" w:rsidRPr="008D67D6">
        <w:rPr>
          <w:rFonts w:ascii="Times New Roman" w:hAnsi="Times New Roman" w:cs="Times New Roman"/>
        </w:rPr>
        <w:t>Market Supply</w:t>
      </w:r>
      <w:bookmarkEnd w:id="9"/>
    </w:p>
    <w:p w:rsidR="0091370F" w:rsidRPr="008D67D6" w:rsidRDefault="0091370F" w:rsidP="0091370F">
      <w:pPr>
        <w:rPr>
          <w:rFonts w:ascii="Times New Roman" w:hAnsi="Times New Roman" w:cs="Times New Roman"/>
        </w:rPr>
      </w:pPr>
      <w:r w:rsidRPr="008D67D6">
        <w:rPr>
          <w:rFonts w:ascii="Times New Roman" w:hAnsi="Times New Roman" w:cs="Times New Roman"/>
        </w:rPr>
        <w:t xml:space="preserve">The current adequacy methodology assumes that all reasonably available resources will be dispatched to avoid shortfalls.  In this sense, the analysis represents the likelihood that demand will be served, cost notwithstanding.  It is not intended to be a resource needs assessment, when costs and other factors are considered.  But for this analysis, non-firm resources are included.   These resources include regional Independent Power Producer (IPP) generation, out-of-region markets (primarily from the Southwest) and the use of borrowed hydro, which is energy derived by using water below the drafting rights elevation.  </w:t>
      </w:r>
    </w:p>
    <w:p w:rsidR="0091370F" w:rsidRPr="008D67D6" w:rsidRDefault="0091370F" w:rsidP="0091370F">
      <w:pPr>
        <w:rPr>
          <w:rFonts w:ascii="Times New Roman" w:hAnsi="Times New Roman" w:cs="Times New Roman"/>
        </w:rPr>
      </w:pPr>
      <w:r w:rsidRPr="008D67D6">
        <w:rPr>
          <w:rFonts w:ascii="Times New Roman" w:hAnsi="Times New Roman" w:cs="Times New Roman"/>
        </w:rPr>
        <w:t xml:space="preserve">The general dispatch order for these resources is to first buy from IPPs, secondly to buy from out-of-region markets and lastly to use borrowed hydro energy.  When borrowed hydro is used, it is replaced as quickly as possible, even if it means buying from out-of-region markets at a later time.  </w:t>
      </w:r>
    </w:p>
    <w:p w:rsidR="0091370F" w:rsidRPr="008D67D6" w:rsidRDefault="0091370F" w:rsidP="0091370F">
      <w:pPr>
        <w:rPr>
          <w:rFonts w:ascii="Times New Roman" w:hAnsi="Times New Roman" w:cs="Times New Roman"/>
        </w:rPr>
      </w:pPr>
      <w:r w:rsidRPr="008D67D6">
        <w:rPr>
          <w:rFonts w:ascii="Times New Roman" w:hAnsi="Times New Roman" w:cs="Times New Roman"/>
        </w:rPr>
        <w:t xml:space="preserve">Figure 3 below illustrates the expected likelihood of use for each of these three types of non-firm resources by month.  It should be noted that the SW market on-peak purchases are limited to the winter months only.  Also modeled, but still under debate, is the availability of light load hour purchases made in advance of potential peak hour problems.  This purchase-ahead resource is limited to 1,000 megawatts in any light load hour and is called upon only when borrowed hydro is expected to be used during the next peak demand period.  </w:t>
      </w:r>
    </w:p>
    <w:p w:rsidR="0091370F" w:rsidRPr="008D67D6" w:rsidRDefault="0091370F" w:rsidP="0091370F">
      <w:pPr>
        <w:rPr>
          <w:rFonts w:ascii="Times New Roman" w:hAnsi="Times New Roman" w:cs="Times New Roman"/>
        </w:rPr>
      </w:pPr>
      <w:r w:rsidRPr="008D67D6">
        <w:rPr>
          <w:rFonts w:ascii="Times New Roman" w:hAnsi="Times New Roman" w:cs="Times New Roman"/>
        </w:rPr>
        <w:t xml:space="preserve">Figure 4 shows the average contribution from each resource by month.  However, average values are not always very informative.  Thus, Figures 5-8 provide the dispatch probability curves for these 4 non-firm resources. </w:t>
      </w:r>
    </w:p>
    <w:p w:rsidR="0041587A" w:rsidRDefault="00FE4ED0" w:rsidP="0041587A">
      <w:pPr>
        <w:jc w:val="center"/>
        <w:rPr>
          <w:rFonts w:ascii="Times New Roman" w:hAnsi="Times New Roman" w:cs="Times New Roman"/>
          <w:b/>
        </w:rPr>
      </w:pPr>
      <w:r>
        <w:rPr>
          <w:rFonts w:ascii="Times New Roman" w:hAnsi="Times New Roman" w:cs="Times New Roman"/>
          <w:b/>
        </w:rPr>
        <w:lastRenderedPageBreak/>
        <w:t>Figure 8</w:t>
      </w:r>
      <w:r w:rsidR="00DF26D8" w:rsidRPr="00DF26D8">
        <w:rPr>
          <w:rFonts w:ascii="Times New Roman" w:hAnsi="Times New Roman" w:cs="Times New Roman"/>
          <w:b/>
        </w:rPr>
        <w:t xml:space="preserve"> - Monthly </w:t>
      </w:r>
      <w:r w:rsidR="00DF26D8">
        <w:rPr>
          <w:rFonts w:ascii="Times New Roman" w:hAnsi="Times New Roman" w:cs="Times New Roman"/>
          <w:b/>
        </w:rPr>
        <w:t>Energy</w:t>
      </w:r>
      <w:r w:rsidR="00DF26D8" w:rsidRPr="00DF26D8">
        <w:rPr>
          <w:rFonts w:ascii="Times New Roman" w:hAnsi="Times New Roman" w:cs="Times New Roman"/>
          <w:b/>
        </w:rPr>
        <w:t xml:space="preserve"> Market Purchase</w:t>
      </w:r>
      <w:r w:rsidR="00DF26D8">
        <w:rPr>
          <w:rFonts w:ascii="Times New Roman" w:hAnsi="Times New Roman" w:cs="Times New Roman"/>
          <w:b/>
        </w:rPr>
        <w:t xml:space="preserve"> Probability</w:t>
      </w:r>
      <w:r w:rsidR="006F5424" w:rsidRPr="006F5424">
        <w:rPr>
          <w:noProof/>
          <w:lang w:bidi="ar-SA"/>
        </w:rPr>
        <w:drawing>
          <wp:inline distT="0" distB="0" distL="0" distR="0">
            <wp:extent cx="4865370" cy="294132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DF26D8" w:rsidRPr="008D67D6" w:rsidRDefault="00DF26D8" w:rsidP="0041587A">
      <w:pPr>
        <w:jc w:val="center"/>
        <w:rPr>
          <w:rFonts w:ascii="Times New Roman" w:hAnsi="Times New Roman" w:cs="Times New Roman"/>
          <w:b/>
        </w:rPr>
      </w:pPr>
    </w:p>
    <w:p w:rsidR="0041587A" w:rsidRPr="008D67D6" w:rsidRDefault="00FE4ED0" w:rsidP="0041587A">
      <w:pPr>
        <w:jc w:val="center"/>
        <w:rPr>
          <w:rFonts w:ascii="Times New Roman" w:hAnsi="Times New Roman" w:cs="Times New Roman"/>
          <w:b/>
        </w:rPr>
      </w:pPr>
      <w:r>
        <w:rPr>
          <w:rFonts w:ascii="Times New Roman" w:hAnsi="Times New Roman" w:cs="Times New Roman"/>
          <w:b/>
        </w:rPr>
        <w:t>Figure 9</w:t>
      </w:r>
      <w:r w:rsidR="00DF26D8">
        <w:rPr>
          <w:rFonts w:ascii="Times New Roman" w:hAnsi="Times New Roman" w:cs="Times New Roman"/>
          <w:b/>
        </w:rPr>
        <w:t xml:space="preserve"> - Hourly Market Purchase Probability (All Hours)</w:t>
      </w:r>
      <w:r w:rsidR="009225F9" w:rsidRPr="009225F9">
        <w:rPr>
          <w:rFonts w:ascii="Times New Roman" w:hAnsi="Times New Roman" w:cs="Times New Roman"/>
          <w:b/>
        </w:rPr>
        <w:t xml:space="preserve"> </w:t>
      </w:r>
      <w:r w:rsidR="009225F9" w:rsidRPr="009225F9">
        <w:rPr>
          <w:noProof/>
          <w:lang w:bidi="ar-SA"/>
        </w:rPr>
        <w:drawing>
          <wp:inline distT="0" distB="0" distL="0" distR="0">
            <wp:extent cx="4865370" cy="2941320"/>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41587A" w:rsidRDefault="0041587A" w:rsidP="0041587A">
      <w:pPr>
        <w:jc w:val="center"/>
        <w:rPr>
          <w:rFonts w:ascii="Times New Roman" w:hAnsi="Times New Roman" w:cs="Times New Roman"/>
          <w:b/>
        </w:rPr>
      </w:pPr>
    </w:p>
    <w:p w:rsidR="0041587A" w:rsidRPr="008D67D6" w:rsidRDefault="00FE4ED0" w:rsidP="0041587A">
      <w:pPr>
        <w:jc w:val="center"/>
        <w:rPr>
          <w:rFonts w:ascii="Times New Roman" w:hAnsi="Times New Roman" w:cs="Times New Roman"/>
          <w:b/>
        </w:rPr>
      </w:pPr>
      <w:r>
        <w:rPr>
          <w:rFonts w:ascii="Times New Roman" w:hAnsi="Times New Roman" w:cs="Times New Roman"/>
          <w:b/>
        </w:rPr>
        <w:lastRenderedPageBreak/>
        <w:t>Figure 10</w:t>
      </w:r>
      <w:r w:rsidR="00DF26D8">
        <w:rPr>
          <w:rFonts w:ascii="Times New Roman" w:hAnsi="Times New Roman" w:cs="Times New Roman"/>
          <w:b/>
        </w:rPr>
        <w:t xml:space="preserve"> - Hourly Market Purchase Probability by Month</w:t>
      </w:r>
      <w:r w:rsidR="00311DDC" w:rsidRPr="00311DDC">
        <w:rPr>
          <w:noProof/>
          <w:lang w:bidi="ar-SA"/>
        </w:rPr>
        <w:drawing>
          <wp:inline distT="0" distB="0" distL="0" distR="0">
            <wp:extent cx="4865370" cy="2941320"/>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B90BCF" w:rsidRPr="008D67D6" w:rsidRDefault="00B90BCF" w:rsidP="00B90BCF">
      <w:pPr>
        <w:pStyle w:val="Heading1"/>
        <w:rPr>
          <w:rFonts w:ascii="Times New Roman" w:hAnsi="Times New Roman" w:cs="Times New Roman"/>
        </w:rPr>
      </w:pPr>
      <w:bookmarkStart w:id="10" w:name="_Toc344962962"/>
      <w:r w:rsidRPr="008D67D6">
        <w:rPr>
          <w:rFonts w:ascii="Times New Roman" w:hAnsi="Times New Roman" w:cs="Times New Roman"/>
        </w:rPr>
        <w:t>Generating Resources</w:t>
      </w:r>
      <w:r w:rsidR="00020FDD" w:rsidRPr="008D67D6">
        <w:rPr>
          <w:rFonts w:ascii="Times New Roman" w:hAnsi="Times New Roman" w:cs="Times New Roman"/>
        </w:rPr>
        <w:t xml:space="preserve"> Dispatch</w:t>
      </w:r>
      <w:bookmarkEnd w:id="10"/>
    </w:p>
    <w:p w:rsidR="006069EA" w:rsidRDefault="006069EA" w:rsidP="006069EA">
      <w:pPr>
        <w:rPr>
          <w:rFonts w:ascii="Times New Roman" w:hAnsi="Times New Roman" w:cs="Times New Roman"/>
        </w:rPr>
      </w:pPr>
    </w:p>
    <w:p w:rsidR="00DF26D8" w:rsidRPr="00DF26D8" w:rsidRDefault="005D2532" w:rsidP="00DF26D8">
      <w:pPr>
        <w:jc w:val="center"/>
        <w:rPr>
          <w:rFonts w:ascii="Times New Roman" w:hAnsi="Times New Roman" w:cs="Times New Roman"/>
          <w:b/>
        </w:rPr>
      </w:pPr>
      <w:r>
        <w:rPr>
          <w:rFonts w:ascii="Times New Roman" w:hAnsi="Times New Roman" w:cs="Times New Roman"/>
          <w:b/>
        </w:rPr>
        <w:t>Table 4</w:t>
      </w:r>
      <w:r w:rsidR="00DF26D8" w:rsidRPr="00DF26D8">
        <w:rPr>
          <w:rFonts w:ascii="Times New Roman" w:hAnsi="Times New Roman" w:cs="Times New Roman"/>
          <w:b/>
        </w:rPr>
        <w:t xml:space="preserve"> - Average Resource Dispatch by Month</w:t>
      </w:r>
    </w:p>
    <w:tbl>
      <w:tblPr>
        <w:tblW w:w="0" w:type="auto"/>
        <w:jc w:val="center"/>
        <w:tblInd w:w="-1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tblPr>
      <w:tblGrid>
        <w:gridCol w:w="894"/>
        <w:gridCol w:w="650"/>
        <w:gridCol w:w="661"/>
        <w:gridCol w:w="639"/>
        <w:gridCol w:w="616"/>
        <w:gridCol w:w="616"/>
        <w:gridCol w:w="694"/>
        <w:gridCol w:w="628"/>
        <w:gridCol w:w="694"/>
        <w:gridCol w:w="616"/>
        <w:gridCol w:w="616"/>
        <w:gridCol w:w="661"/>
        <w:gridCol w:w="616"/>
        <w:gridCol w:w="616"/>
      </w:tblGrid>
      <w:tr w:rsidR="007657CF" w:rsidRPr="008D67D6" w:rsidTr="00DD38AD">
        <w:trPr>
          <w:trHeight w:val="255"/>
          <w:jc w:val="center"/>
        </w:trPr>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color w:val="000000"/>
                <w:sz w:val="20"/>
                <w:szCs w:val="20"/>
                <w:lang w:bidi="ar-SA"/>
              </w:rPr>
            </w:pP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OCT</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NOV</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DEC</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JAN</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FEB</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MAR</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APR</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MAY</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JUN</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JUL</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AUG</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SEP</w:t>
            </w:r>
          </w:p>
        </w:tc>
        <w:tc>
          <w:tcPr>
            <w:tcW w:w="0" w:type="auto"/>
            <w:tcBorders>
              <w:bottom w:val="single" w:sz="4" w:space="0" w:color="auto"/>
            </w:tcBorders>
            <w:shd w:val="clear" w:color="auto" w:fill="B8CCE4" w:themeFill="accent1"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Ann</w:t>
            </w:r>
          </w:p>
        </w:tc>
      </w:tr>
      <w:tr w:rsidR="007657CF" w:rsidRPr="008D67D6" w:rsidTr="00896714">
        <w:trPr>
          <w:trHeight w:val="255"/>
          <w:jc w:val="center"/>
        </w:trPr>
        <w:tc>
          <w:tcPr>
            <w:tcW w:w="0" w:type="auto"/>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Nuclear</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973</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1015</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1022</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1026</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1023</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1025</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849</w:t>
            </w:r>
          </w:p>
        </w:tc>
      </w:tr>
      <w:tr w:rsidR="007657CF" w:rsidRPr="008D67D6" w:rsidTr="00896714">
        <w:trPr>
          <w:trHeight w:val="255"/>
          <w:jc w:val="center"/>
        </w:trPr>
        <w:tc>
          <w:tcPr>
            <w:tcW w:w="0" w:type="auto"/>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Coal</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3998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3834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3767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3326</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3150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2845</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1449</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447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931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2329</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3728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4217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2835</w:t>
            </w:r>
          </w:p>
        </w:tc>
      </w:tr>
      <w:tr w:rsidR="007657CF" w:rsidRPr="008D67D6" w:rsidTr="00896714">
        <w:trPr>
          <w:trHeight w:val="255"/>
          <w:jc w:val="center"/>
        </w:trPr>
        <w:tc>
          <w:tcPr>
            <w:tcW w:w="0" w:type="auto"/>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Gas</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2964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1571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1589</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1674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1490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1062</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535</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401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634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921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1855</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2534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1436</w:t>
            </w:r>
          </w:p>
        </w:tc>
      </w:tr>
      <w:tr w:rsidR="007657CF" w:rsidRPr="008D67D6" w:rsidTr="00896714">
        <w:trPr>
          <w:trHeight w:val="255"/>
          <w:jc w:val="center"/>
        </w:trPr>
        <w:tc>
          <w:tcPr>
            <w:tcW w:w="0" w:type="auto"/>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Wind</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1044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1078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1061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1130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1157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1369</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1629</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1553</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1480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1363</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1218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1036</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1260</w:t>
            </w:r>
          </w:p>
        </w:tc>
      </w:tr>
      <w:tr w:rsidR="007657CF" w:rsidRPr="008D67D6" w:rsidTr="00896714">
        <w:trPr>
          <w:trHeight w:val="255"/>
          <w:jc w:val="center"/>
        </w:trPr>
        <w:tc>
          <w:tcPr>
            <w:tcW w:w="0" w:type="auto"/>
            <w:shd w:val="clear" w:color="auto" w:fill="B8CCE4" w:themeFill="accent1" w:themeFillTint="66"/>
            <w:noWrap/>
            <w:vAlign w:val="bottom"/>
            <w:hideMark/>
          </w:tcPr>
          <w:p w:rsidR="007657CF" w:rsidRPr="008D67D6" w:rsidRDefault="007657CF" w:rsidP="007657CF">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Market</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666</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1194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1168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1200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1028</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710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193</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84</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147</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402</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550</w:t>
            </w:r>
          </w:p>
        </w:tc>
        <w:tc>
          <w:tcPr>
            <w:tcW w:w="0" w:type="auto"/>
            <w:shd w:val="clear" w:color="auto" w:fill="FBD4B4" w:themeFill="accent6" w:themeFillTint="66"/>
            <w:noWrap/>
            <w:vAlign w:val="bottom"/>
            <w:hideMark/>
          </w:tcPr>
          <w:p w:rsidR="007657CF" w:rsidRPr="008D67D6" w:rsidRDefault="007657CF" w:rsidP="007657CF">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614</w:t>
            </w:r>
          </w:p>
        </w:tc>
      </w:tr>
    </w:tbl>
    <w:p w:rsidR="00DF26D8" w:rsidRDefault="00DF26D8" w:rsidP="00DF26D8">
      <w:pPr>
        <w:jc w:val="center"/>
        <w:rPr>
          <w:rFonts w:ascii="Times New Roman" w:hAnsi="Times New Roman" w:cs="Times New Roman"/>
        </w:rPr>
      </w:pPr>
    </w:p>
    <w:p w:rsidR="008B5576" w:rsidRPr="00DF26D8" w:rsidRDefault="00FE4ED0" w:rsidP="00DF26D8">
      <w:pPr>
        <w:jc w:val="center"/>
        <w:rPr>
          <w:rFonts w:ascii="Times New Roman" w:hAnsi="Times New Roman" w:cs="Times New Roman"/>
        </w:rPr>
      </w:pPr>
      <w:r>
        <w:rPr>
          <w:rFonts w:ascii="Times New Roman" w:hAnsi="Times New Roman" w:cs="Times New Roman"/>
          <w:b/>
        </w:rPr>
        <w:lastRenderedPageBreak/>
        <w:t>Figure 11</w:t>
      </w:r>
      <w:r w:rsidR="00DF26D8" w:rsidRPr="00DF26D8">
        <w:rPr>
          <w:rFonts w:ascii="Times New Roman" w:hAnsi="Times New Roman" w:cs="Times New Roman"/>
          <w:b/>
        </w:rPr>
        <w:t xml:space="preserve"> - Wind Generation </w:t>
      </w:r>
      <w:r w:rsidR="00DF26D8">
        <w:rPr>
          <w:rFonts w:ascii="Times New Roman" w:hAnsi="Times New Roman" w:cs="Times New Roman"/>
          <w:b/>
        </w:rPr>
        <w:t xml:space="preserve">Probability </w:t>
      </w:r>
      <w:r w:rsidR="00DF26D8" w:rsidRPr="00DF26D8">
        <w:rPr>
          <w:rFonts w:ascii="Times New Roman" w:hAnsi="Times New Roman" w:cs="Times New Roman"/>
          <w:b/>
        </w:rPr>
        <w:t>by Month</w:t>
      </w:r>
      <w:r w:rsidR="00F0166F" w:rsidRPr="00F0166F">
        <w:rPr>
          <w:noProof/>
          <w:lang w:bidi="ar-SA"/>
        </w:rPr>
        <w:drawing>
          <wp:inline distT="0" distB="0" distL="0" distR="0">
            <wp:extent cx="4865370" cy="2941320"/>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7657CF" w:rsidRDefault="007657CF" w:rsidP="00DF26D8">
      <w:pPr>
        <w:jc w:val="center"/>
        <w:rPr>
          <w:rFonts w:ascii="Times New Roman" w:hAnsi="Times New Roman" w:cs="Times New Roman"/>
        </w:rPr>
      </w:pPr>
    </w:p>
    <w:p w:rsidR="007657CF" w:rsidRPr="008D67D6" w:rsidRDefault="00FE4ED0" w:rsidP="007657CF">
      <w:pPr>
        <w:jc w:val="center"/>
        <w:rPr>
          <w:rFonts w:ascii="Times New Roman" w:hAnsi="Times New Roman" w:cs="Times New Roman"/>
        </w:rPr>
      </w:pPr>
      <w:r>
        <w:rPr>
          <w:rFonts w:ascii="Times New Roman" w:hAnsi="Times New Roman" w:cs="Times New Roman"/>
          <w:b/>
        </w:rPr>
        <w:t>Figure 12</w:t>
      </w:r>
      <w:r w:rsidR="00DF26D8" w:rsidRPr="00DF26D8">
        <w:rPr>
          <w:rFonts w:ascii="Times New Roman" w:hAnsi="Times New Roman" w:cs="Times New Roman"/>
          <w:b/>
        </w:rPr>
        <w:t xml:space="preserve"> - Gas-Fired Generation Dispatch Probability by Month</w:t>
      </w:r>
      <w:r w:rsidR="00C0510F" w:rsidRPr="00C0510F">
        <w:rPr>
          <w:noProof/>
          <w:lang w:bidi="ar-SA"/>
        </w:rPr>
        <w:drawing>
          <wp:inline distT="0" distB="0" distL="0" distR="0">
            <wp:extent cx="4865370" cy="2941320"/>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7657CF" w:rsidRDefault="007657CF" w:rsidP="007657CF">
      <w:pPr>
        <w:jc w:val="center"/>
        <w:rPr>
          <w:rFonts w:ascii="Times New Roman" w:hAnsi="Times New Roman" w:cs="Times New Roman"/>
        </w:rPr>
      </w:pPr>
    </w:p>
    <w:p w:rsidR="007657CF" w:rsidRPr="008D67D6" w:rsidRDefault="00FE4ED0" w:rsidP="007657CF">
      <w:pPr>
        <w:jc w:val="center"/>
        <w:rPr>
          <w:rFonts w:ascii="Times New Roman" w:hAnsi="Times New Roman" w:cs="Times New Roman"/>
        </w:rPr>
      </w:pPr>
      <w:r>
        <w:rPr>
          <w:rFonts w:ascii="Times New Roman" w:hAnsi="Times New Roman" w:cs="Times New Roman"/>
          <w:b/>
        </w:rPr>
        <w:lastRenderedPageBreak/>
        <w:t>Figure 13</w:t>
      </w:r>
      <w:r w:rsidR="00DF26D8" w:rsidRPr="00DF26D8">
        <w:rPr>
          <w:rFonts w:ascii="Times New Roman" w:hAnsi="Times New Roman" w:cs="Times New Roman"/>
          <w:b/>
        </w:rPr>
        <w:t xml:space="preserve"> - Coal-Fired Generation Dispatch Probability by Month</w:t>
      </w:r>
      <w:r w:rsidR="00A011FF" w:rsidRPr="00A011FF">
        <w:rPr>
          <w:noProof/>
          <w:lang w:bidi="ar-SA"/>
        </w:rPr>
        <w:drawing>
          <wp:inline distT="0" distB="0" distL="0" distR="0">
            <wp:extent cx="4865370" cy="2941320"/>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7657CF" w:rsidRDefault="007657CF" w:rsidP="007657CF">
      <w:pPr>
        <w:jc w:val="center"/>
        <w:rPr>
          <w:rFonts w:ascii="Times New Roman" w:hAnsi="Times New Roman" w:cs="Times New Roman"/>
        </w:rPr>
      </w:pPr>
    </w:p>
    <w:p w:rsidR="007657CF" w:rsidRPr="008D67D6" w:rsidRDefault="00FE4ED0" w:rsidP="007657CF">
      <w:pPr>
        <w:jc w:val="center"/>
        <w:rPr>
          <w:rFonts w:ascii="Times New Roman" w:hAnsi="Times New Roman" w:cs="Times New Roman"/>
        </w:rPr>
      </w:pPr>
      <w:r>
        <w:rPr>
          <w:rFonts w:ascii="Times New Roman" w:hAnsi="Times New Roman" w:cs="Times New Roman"/>
          <w:b/>
        </w:rPr>
        <w:t>Figure 14</w:t>
      </w:r>
      <w:r w:rsidR="00DF26D8" w:rsidRPr="00DF26D8">
        <w:rPr>
          <w:rFonts w:ascii="Times New Roman" w:hAnsi="Times New Roman" w:cs="Times New Roman"/>
          <w:b/>
        </w:rPr>
        <w:t xml:space="preserve"> - Nuclear Generation Dispatch Probability by Month</w:t>
      </w:r>
      <w:r w:rsidR="00E90264" w:rsidRPr="00E90264">
        <w:rPr>
          <w:noProof/>
          <w:lang w:bidi="ar-SA"/>
        </w:rPr>
        <w:drawing>
          <wp:inline distT="0" distB="0" distL="0" distR="0">
            <wp:extent cx="4865370" cy="294132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bookmarkEnd w:id="2"/>
    <w:bookmarkEnd w:id="3"/>
    <w:p w:rsidR="00E14906" w:rsidRPr="008D67D6" w:rsidRDefault="0044502A" w:rsidP="0067772A">
      <w:pPr>
        <w:jc w:val="center"/>
        <w:rPr>
          <w:rFonts w:ascii="Times New Roman" w:hAnsi="Times New Roman" w:cs="Times New Roman"/>
          <w:b/>
        </w:rPr>
      </w:pPr>
      <w:r w:rsidRPr="008D67D6">
        <w:rPr>
          <w:rFonts w:ascii="Times New Roman" w:hAnsi="Times New Roman" w:cs="Times New Roman"/>
        </w:rPr>
        <w:br/>
      </w:r>
    </w:p>
    <w:p w:rsidR="00ED50C0" w:rsidRPr="008D67D6" w:rsidRDefault="002C2F5E" w:rsidP="00B90BCF">
      <w:pPr>
        <w:pStyle w:val="Heading1"/>
        <w:rPr>
          <w:rFonts w:ascii="Times New Roman" w:hAnsi="Times New Roman" w:cs="Times New Roman"/>
        </w:rPr>
      </w:pPr>
      <w:bookmarkStart w:id="11" w:name="_Toc344962963"/>
      <w:r w:rsidRPr="008D67D6">
        <w:rPr>
          <w:rFonts w:ascii="Times New Roman" w:hAnsi="Times New Roman" w:cs="Times New Roman"/>
        </w:rPr>
        <w:lastRenderedPageBreak/>
        <w:t>Curtailment</w:t>
      </w:r>
      <w:r w:rsidR="00B90BCF" w:rsidRPr="008D67D6">
        <w:rPr>
          <w:rFonts w:ascii="Times New Roman" w:hAnsi="Times New Roman" w:cs="Times New Roman"/>
        </w:rPr>
        <w:t xml:space="preserve"> Statistic</w:t>
      </w:r>
      <w:r w:rsidR="009456DE" w:rsidRPr="008D67D6">
        <w:rPr>
          <w:rFonts w:ascii="Times New Roman" w:hAnsi="Times New Roman" w:cs="Times New Roman"/>
        </w:rPr>
        <w:t>s</w:t>
      </w:r>
      <w:bookmarkEnd w:id="11"/>
      <w:r w:rsidRPr="008D67D6">
        <w:rPr>
          <w:rFonts w:ascii="Times New Roman" w:hAnsi="Times New Roman" w:cs="Times New Roman"/>
        </w:rPr>
        <w:t xml:space="preserve"> </w:t>
      </w:r>
    </w:p>
    <w:p w:rsidR="00F72F7F" w:rsidRPr="008D67D6" w:rsidRDefault="00F72F7F" w:rsidP="002C2F5E">
      <w:pPr>
        <w:rPr>
          <w:rFonts w:ascii="Times New Roman" w:hAnsi="Times New Roman" w:cs="Times New Roman"/>
        </w:rPr>
      </w:pPr>
      <w:r w:rsidRPr="008D67D6">
        <w:rPr>
          <w:rFonts w:ascii="Times New Roman" w:hAnsi="Times New Roman" w:cs="Times New Roman"/>
        </w:rPr>
        <w:t>Sometimes, simply looking at simulation results can provide insight into the behavi</w:t>
      </w:r>
      <w:r w:rsidR="005D2532">
        <w:rPr>
          <w:rFonts w:ascii="Times New Roman" w:hAnsi="Times New Roman" w:cs="Times New Roman"/>
        </w:rPr>
        <w:t>or of the power system.  Table 5</w:t>
      </w:r>
      <w:r w:rsidRPr="008D67D6">
        <w:rPr>
          <w:rFonts w:ascii="Times New Roman" w:hAnsi="Times New Roman" w:cs="Times New Roman"/>
        </w:rPr>
        <w:t xml:space="preserve"> below summarizes a few statistics for the curtailment events reported in our analysis.  It should be noted that this particular study was only run with 210 simulations and thus the statistics for curtailment events (as well as the adequacy measures) will have a larger error range.  </w:t>
      </w:r>
    </w:p>
    <w:p w:rsidR="00814988" w:rsidRPr="008D67D6" w:rsidRDefault="00F72F7F" w:rsidP="002C2F5E">
      <w:pPr>
        <w:rPr>
          <w:rFonts w:ascii="Times New Roman" w:hAnsi="Times New Roman" w:cs="Times New Roman"/>
        </w:rPr>
      </w:pPr>
      <w:r w:rsidRPr="008D67D6">
        <w:rPr>
          <w:rFonts w:ascii="Times New Roman" w:hAnsi="Times New Roman" w:cs="Times New Roman"/>
        </w:rPr>
        <w:t>Besides looking at curtailment statistics, it may also be of great use to examine what conditions existed during the time of each shortfall.  Thus, a record of all curtailment events along with the values for the four random variables used in the analysis will be provided in a separate spreadsheet (availabl</w:t>
      </w:r>
      <w:r w:rsidR="00492A70" w:rsidRPr="008D67D6">
        <w:rPr>
          <w:rFonts w:ascii="Times New Roman" w:hAnsi="Times New Roman" w:cs="Times New Roman"/>
        </w:rPr>
        <w:t>e on the Forum’s website).  The four random variables displayed in the spreadsheet are</w:t>
      </w:r>
      <w:r w:rsidR="00814988" w:rsidRPr="008D67D6">
        <w:rPr>
          <w:rFonts w:ascii="Times New Roman" w:hAnsi="Times New Roman" w:cs="Times New Roman"/>
        </w:rPr>
        <w:t>;</w:t>
      </w:r>
    </w:p>
    <w:p w:rsidR="00CC3B73" w:rsidRPr="008D67D6" w:rsidRDefault="00814988" w:rsidP="00814988">
      <w:pPr>
        <w:pStyle w:val="ListParagraph"/>
        <w:numPr>
          <w:ilvl w:val="0"/>
          <w:numId w:val="52"/>
        </w:numPr>
        <w:rPr>
          <w:rFonts w:ascii="Times New Roman" w:hAnsi="Times New Roman" w:cs="Times New Roman"/>
        </w:rPr>
      </w:pPr>
      <w:r w:rsidRPr="008D67D6">
        <w:rPr>
          <w:rFonts w:ascii="Times New Roman" w:hAnsi="Times New Roman" w:cs="Times New Roman"/>
        </w:rPr>
        <w:t>Water supply, as a percentage of monthly runoff volume</w:t>
      </w:r>
    </w:p>
    <w:p w:rsidR="00814988" w:rsidRPr="008D67D6" w:rsidRDefault="00814988" w:rsidP="00814988">
      <w:pPr>
        <w:pStyle w:val="ListParagraph"/>
        <w:numPr>
          <w:ilvl w:val="0"/>
          <w:numId w:val="52"/>
        </w:numPr>
        <w:rPr>
          <w:rFonts w:ascii="Times New Roman" w:hAnsi="Times New Roman" w:cs="Times New Roman"/>
        </w:rPr>
      </w:pPr>
      <w:r w:rsidRPr="008D67D6">
        <w:rPr>
          <w:rFonts w:ascii="Times New Roman" w:hAnsi="Times New Roman" w:cs="Times New Roman"/>
        </w:rPr>
        <w:t>Temperature, as a percentage of that day’s historical temperature range</w:t>
      </w:r>
    </w:p>
    <w:p w:rsidR="00814988" w:rsidRPr="008D67D6" w:rsidRDefault="00814988" w:rsidP="00814988">
      <w:pPr>
        <w:pStyle w:val="ListParagraph"/>
        <w:numPr>
          <w:ilvl w:val="0"/>
          <w:numId w:val="52"/>
        </w:numPr>
        <w:rPr>
          <w:rFonts w:ascii="Times New Roman" w:hAnsi="Times New Roman" w:cs="Times New Roman"/>
        </w:rPr>
      </w:pPr>
      <w:r w:rsidRPr="008D67D6">
        <w:rPr>
          <w:rFonts w:ascii="Times New Roman" w:hAnsi="Times New Roman" w:cs="Times New Roman"/>
        </w:rPr>
        <w:t>Wind generation, based on historical wind capacity factors from BPA’s wind fleet</w:t>
      </w:r>
    </w:p>
    <w:p w:rsidR="00814988" w:rsidRPr="008D67D6" w:rsidRDefault="00814988" w:rsidP="00814988">
      <w:pPr>
        <w:pStyle w:val="ListParagraph"/>
        <w:numPr>
          <w:ilvl w:val="0"/>
          <w:numId w:val="52"/>
        </w:numPr>
        <w:rPr>
          <w:rFonts w:ascii="Times New Roman" w:hAnsi="Times New Roman" w:cs="Times New Roman"/>
        </w:rPr>
      </w:pPr>
      <w:r w:rsidRPr="008D67D6">
        <w:rPr>
          <w:rFonts w:ascii="Times New Roman" w:hAnsi="Times New Roman" w:cs="Times New Roman"/>
        </w:rPr>
        <w:t>Forced outage conditions</w:t>
      </w:r>
    </w:p>
    <w:p w:rsidR="00814988" w:rsidRPr="008D67D6" w:rsidRDefault="00814988" w:rsidP="00814988">
      <w:pPr>
        <w:rPr>
          <w:rFonts w:ascii="Times New Roman" w:hAnsi="Times New Roman" w:cs="Times New Roman"/>
        </w:rPr>
      </w:pPr>
      <w:r w:rsidRPr="008D67D6">
        <w:rPr>
          <w:rFonts w:ascii="Times New Roman" w:hAnsi="Times New Roman" w:cs="Times New Roman"/>
        </w:rPr>
        <w:t xml:space="preserve">Some attempts have been made to correlate shortfall events with the occurrence of certain temperatures, water conditions, wind generation patterns and forced outages, but unfortunately without much success.  This is an area of study that should be explored further. </w:t>
      </w:r>
    </w:p>
    <w:p w:rsidR="00717F68" w:rsidRPr="008D67D6" w:rsidRDefault="005D2532" w:rsidP="00717F68">
      <w:pPr>
        <w:jc w:val="center"/>
        <w:rPr>
          <w:rFonts w:ascii="Times New Roman" w:hAnsi="Times New Roman" w:cs="Times New Roman"/>
          <w:b/>
        </w:rPr>
      </w:pPr>
      <w:r>
        <w:rPr>
          <w:rFonts w:ascii="Times New Roman" w:hAnsi="Times New Roman" w:cs="Times New Roman"/>
          <w:b/>
        </w:rPr>
        <w:t>Table 5</w:t>
      </w:r>
      <w:r w:rsidR="00717F68" w:rsidRPr="008D67D6">
        <w:rPr>
          <w:rFonts w:ascii="Times New Roman" w:hAnsi="Times New Roman" w:cs="Times New Roman"/>
          <w:b/>
        </w:rPr>
        <w:t xml:space="preserve"> – Curtailment Statistics</w:t>
      </w:r>
    </w:p>
    <w:tbl>
      <w:tblPr>
        <w:tblW w:w="4140" w:type="dxa"/>
        <w:jc w:val="center"/>
        <w:tblInd w:w="103" w:type="dxa"/>
        <w:shd w:val="clear" w:color="auto" w:fill="FFCC99"/>
        <w:tblLook w:val="04A0"/>
      </w:tblPr>
      <w:tblGrid>
        <w:gridCol w:w="2180"/>
        <w:gridCol w:w="980"/>
        <w:gridCol w:w="980"/>
      </w:tblGrid>
      <w:tr w:rsidR="00896714"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896714" w:rsidRPr="008D67D6" w:rsidRDefault="00896714" w:rsidP="001C2CDA">
            <w:pPr>
              <w:spacing w:after="0" w:line="240" w:lineRule="auto"/>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Statistic</w:t>
            </w:r>
          </w:p>
        </w:tc>
        <w:tc>
          <w:tcPr>
            <w:tcW w:w="980" w:type="dxa"/>
            <w:tcBorders>
              <w:top w:val="single" w:sz="4" w:space="0" w:color="auto"/>
              <w:left w:val="nil"/>
              <w:bottom w:val="single" w:sz="4" w:space="0" w:color="auto"/>
              <w:right w:val="nil"/>
            </w:tcBorders>
            <w:shd w:val="clear" w:color="auto" w:fill="B8CCE4" w:themeFill="accent1" w:themeFillTint="66"/>
            <w:noWrap/>
            <w:vAlign w:val="bottom"/>
            <w:hideMark/>
          </w:tcPr>
          <w:p w:rsidR="00896714" w:rsidRPr="008D67D6" w:rsidRDefault="00896714" w:rsidP="001C2CDA">
            <w:pPr>
              <w:spacing w:after="0" w:line="240" w:lineRule="auto"/>
              <w:jc w:val="right"/>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Value</w:t>
            </w:r>
          </w:p>
        </w:tc>
        <w:tc>
          <w:tcPr>
            <w:tcW w:w="98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896714" w:rsidRPr="008D67D6" w:rsidRDefault="00896714" w:rsidP="001C2CDA">
            <w:pPr>
              <w:spacing w:after="0" w:line="240" w:lineRule="auto"/>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Units</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bookmarkStart w:id="12" w:name="_Toc312403795"/>
            <w:r w:rsidRPr="008D67D6">
              <w:rPr>
                <w:rFonts w:ascii="Times New Roman" w:eastAsia="Times New Roman" w:hAnsi="Times New Roman" w:cs="Times New Roman"/>
                <w:sz w:val="20"/>
                <w:szCs w:val="20"/>
                <w:lang w:bidi="ar-SA"/>
              </w:rPr>
              <w:t>Exp Events/year</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0.21</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 Events</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Avg Event Duration</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13</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Hours</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Avg Event Magnitude</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24,361</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MW-hrs</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Avg Event Peak</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1,764</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 xml:space="preserve">MW </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Exp Curt Hrs/year</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2.7</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 Hours</w:t>
            </w:r>
          </w:p>
        </w:tc>
      </w:tr>
      <w:tr w:rsidR="00717F68" w:rsidRPr="008D67D6" w:rsidTr="00DD38AD">
        <w:trPr>
          <w:trHeight w:val="255"/>
          <w:jc w:val="center"/>
        </w:trPr>
        <w:tc>
          <w:tcPr>
            <w:tcW w:w="21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LOLP</w:t>
            </w:r>
          </w:p>
        </w:tc>
        <w:tc>
          <w:tcPr>
            <w:tcW w:w="980" w:type="dxa"/>
            <w:tcBorders>
              <w:top w:val="single" w:sz="4" w:space="0" w:color="auto"/>
              <w:left w:val="nil"/>
              <w:bottom w:val="single" w:sz="4" w:space="0" w:color="auto"/>
              <w:right w:val="nil"/>
            </w:tcBorders>
            <w:shd w:val="clear" w:color="auto" w:fill="FBD4B4" w:themeFill="accent6" w:themeFillTint="66"/>
            <w:noWrap/>
            <w:vAlign w:val="bottom"/>
            <w:hideMark/>
          </w:tcPr>
          <w:p w:rsidR="00717F68" w:rsidRPr="008D67D6" w:rsidRDefault="00717F68" w:rsidP="001C2CDA">
            <w:pPr>
              <w:spacing w:after="0" w:line="240" w:lineRule="auto"/>
              <w:jc w:val="right"/>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6.6</w:t>
            </w:r>
          </w:p>
        </w:tc>
        <w:tc>
          <w:tcPr>
            <w:tcW w:w="980"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717F68" w:rsidRPr="008D67D6" w:rsidRDefault="00717F68" w:rsidP="001C2CDA">
            <w:pPr>
              <w:spacing w:after="0" w:line="240" w:lineRule="auto"/>
              <w:rPr>
                <w:rFonts w:ascii="Times New Roman" w:eastAsia="Times New Roman" w:hAnsi="Times New Roman" w:cs="Times New Roman"/>
                <w:sz w:val="20"/>
                <w:szCs w:val="20"/>
                <w:lang w:bidi="ar-SA"/>
              </w:rPr>
            </w:pPr>
            <w:r w:rsidRPr="008D67D6">
              <w:rPr>
                <w:rFonts w:ascii="Times New Roman" w:eastAsia="Times New Roman" w:hAnsi="Times New Roman" w:cs="Times New Roman"/>
                <w:sz w:val="20"/>
                <w:szCs w:val="20"/>
                <w:lang w:bidi="ar-SA"/>
              </w:rPr>
              <w:t>%</w:t>
            </w:r>
          </w:p>
        </w:tc>
      </w:tr>
      <w:bookmarkEnd w:id="12"/>
    </w:tbl>
    <w:p w:rsidR="0042749A" w:rsidRDefault="0042749A" w:rsidP="00814988">
      <w:pPr>
        <w:rPr>
          <w:rFonts w:ascii="Times New Roman" w:hAnsi="Times New Roman" w:cs="Times New Roman"/>
        </w:rPr>
      </w:pPr>
    </w:p>
    <w:p w:rsidR="00717F68" w:rsidRDefault="00717F68" w:rsidP="00814988">
      <w:pPr>
        <w:rPr>
          <w:rFonts w:ascii="Times New Roman" w:hAnsi="Times New Roman" w:cs="Times New Roman"/>
        </w:rPr>
      </w:pPr>
    </w:p>
    <w:p w:rsidR="00326849" w:rsidRDefault="00326849" w:rsidP="00814988">
      <w:pPr>
        <w:rPr>
          <w:rFonts w:ascii="Times New Roman" w:hAnsi="Times New Roman" w:cs="Times New Roman"/>
        </w:rPr>
      </w:pPr>
    </w:p>
    <w:p w:rsidR="007D12BE" w:rsidRPr="008D67D6" w:rsidRDefault="00FE4ED0" w:rsidP="00D66C5A">
      <w:pPr>
        <w:jc w:val="center"/>
        <w:rPr>
          <w:rFonts w:ascii="Times New Roman" w:hAnsi="Times New Roman" w:cs="Times New Roman"/>
          <w:b/>
        </w:rPr>
      </w:pPr>
      <w:r>
        <w:rPr>
          <w:rFonts w:ascii="Times New Roman" w:hAnsi="Times New Roman" w:cs="Times New Roman"/>
          <w:b/>
        </w:rPr>
        <w:lastRenderedPageBreak/>
        <w:t>Figure 15</w:t>
      </w:r>
      <w:r w:rsidR="00326849" w:rsidRPr="00326849">
        <w:rPr>
          <w:rFonts w:ascii="Times New Roman" w:hAnsi="Times New Roman" w:cs="Times New Roman"/>
          <w:b/>
        </w:rPr>
        <w:t xml:space="preserve"> - Curtailment Event Duration Probability</w:t>
      </w:r>
      <w:r w:rsidR="006C2E08" w:rsidRPr="006C2E08">
        <w:rPr>
          <w:noProof/>
          <w:lang w:bidi="ar-SA"/>
        </w:rPr>
        <w:drawing>
          <wp:inline distT="0" distB="0" distL="0" distR="0">
            <wp:extent cx="4865370" cy="2941320"/>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7D12BE" w:rsidRDefault="007D12BE" w:rsidP="00D66C5A">
      <w:pPr>
        <w:jc w:val="center"/>
        <w:rPr>
          <w:rFonts w:ascii="Times New Roman" w:hAnsi="Times New Roman" w:cs="Times New Roman"/>
          <w:b/>
        </w:rPr>
      </w:pPr>
    </w:p>
    <w:p w:rsidR="007D12BE" w:rsidRPr="008D67D6" w:rsidRDefault="00FE4ED0" w:rsidP="00D66C5A">
      <w:pPr>
        <w:jc w:val="center"/>
        <w:rPr>
          <w:rFonts w:ascii="Times New Roman" w:hAnsi="Times New Roman" w:cs="Times New Roman"/>
          <w:b/>
        </w:rPr>
      </w:pPr>
      <w:r>
        <w:rPr>
          <w:rFonts w:ascii="Times New Roman" w:hAnsi="Times New Roman" w:cs="Times New Roman"/>
          <w:b/>
        </w:rPr>
        <w:t>Figure 16</w:t>
      </w:r>
      <w:r w:rsidR="00326849">
        <w:rPr>
          <w:rFonts w:ascii="Times New Roman" w:hAnsi="Times New Roman" w:cs="Times New Roman"/>
          <w:b/>
        </w:rPr>
        <w:t xml:space="preserve"> - Curtailment Magnitude Probability</w:t>
      </w:r>
      <w:r w:rsidR="00504373" w:rsidRPr="00504373">
        <w:rPr>
          <w:noProof/>
          <w:lang w:bidi="ar-SA"/>
        </w:rPr>
        <w:drawing>
          <wp:inline distT="0" distB="0" distL="0" distR="0">
            <wp:extent cx="4865370" cy="2941320"/>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7D12BE" w:rsidRDefault="007D12BE" w:rsidP="00D66C5A">
      <w:pPr>
        <w:jc w:val="center"/>
        <w:rPr>
          <w:rFonts w:ascii="Times New Roman" w:hAnsi="Times New Roman" w:cs="Times New Roman"/>
          <w:b/>
        </w:rPr>
      </w:pPr>
    </w:p>
    <w:p w:rsidR="0042749A" w:rsidRPr="008D67D6" w:rsidRDefault="00FE4ED0" w:rsidP="00D66C5A">
      <w:pPr>
        <w:jc w:val="center"/>
        <w:rPr>
          <w:rFonts w:ascii="Times New Roman" w:hAnsi="Times New Roman" w:cs="Times New Roman"/>
          <w:b/>
        </w:rPr>
      </w:pPr>
      <w:r>
        <w:rPr>
          <w:rFonts w:ascii="Times New Roman" w:hAnsi="Times New Roman" w:cs="Times New Roman"/>
          <w:b/>
        </w:rPr>
        <w:lastRenderedPageBreak/>
        <w:t>Figure 17</w:t>
      </w:r>
      <w:r w:rsidR="00326849">
        <w:rPr>
          <w:rFonts w:ascii="Times New Roman" w:hAnsi="Times New Roman" w:cs="Times New Roman"/>
          <w:b/>
        </w:rPr>
        <w:t xml:space="preserve"> - </w:t>
      </w:r>
      <w:r w:rsidR="00BE0DAD">
        <w:rPr>
          <w:rFonts w:ascii="Times New Roman" w:hAnsi="Times New Roman" w:cs="Times New Roman"/>
          <w:b/>
        </w:rPr>
        <w:t>Curtailment Magnitude Probability for Events Less than 4 Hours</w:t>
      </w:r>
      <w:r w:rsidR="00837AB9" w:rsidRPr="00837AB9">
        <w:rPr>
          <w:noProof/>
          <w:lang w:bidi="ar-SA"/>
        </w:rPr>
        <w:drawing>
          <wp:inline distT="0" distB="0" distL="0" distR="0">
            <wp:extent cx="4865370" cy="2941320"/>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42749A" w:rsidRDefault="0042749A" w:rsidP="00D66C5A">
      <w:pPr>
        <w:jc w:val="center"/>
        <w:rPr>
          <w:rFonts w:ascii="Times New Roman" w:hAnsi="Times New Roman" w:cs="Times New Roman"/>
          <w:b/>
        </w:rPr>
      </w:pPr>
    </w:p>
    <w:p w:rsidR="0042749A" w:rsidRPr="008D67D6" w:rsidRDefault="00FE4ED0" w:rsidP="00D66C5A">
      <w:pPr>
        <w:jc w:val="center"/>
        <w:rPr>
          <w:rFonts w:ascii="Times New Roman" w:hAnsi="Times New Roman" w:cs="Times New Roman"/>
          <w:b/>
        </w:rPr>
      </w:pPr>
      <w:r>
        <w:rPr>
          <w:rFonts w:ascii="Times New Roman" w:hAnsi="Times New Roman" w:cs="Times New Roman"/>
          <w:b/>
        </w:rPr>
        <w:t>Figure 18</w:t>
      </w:r>
      <w:r w:rsidR="00BE0DAD">
        <w:rPr>
          <w:rFonts w:ascii="Times New Roman" w:hAnsi="Times New Roman" w:cs="Times New Roman"/>
          <w:b/>
        </w:rPr>
        <w:t xml:space="preserve"> - Curtailment Event Magnitude vs. Duration</w:t>
      </w:r>
      <w:r w:rsidR="00F14452" w:rsidRPr="00F14452">
        <w:rPr>
          <w:noProof/>
          <w:lang w:bidi="ar-SA"/>
        </w:rPr>
        <w:drawing>
          <wp:inline distT="0" distB="0" distL="0" distR="0">
            <wp:extent cx="4865370" cy="2941320"/>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42749A" w:rsidRPr="008D67D6" w:rsidRDefault="00EC3E9D" w:rsidP="00D66C5A">
      <w:pPr>
        <w:jc w:val="center"/>
        <w:rPr>
          <w:rFonts w:ascii="Times New Roman" w:hAnsi="Times New Roman" w:cs="Times New Roman"/>
          <w:b/>
        </w:rPr>
      </w:pPr>
      <w:r w:rsidRPr="00EC3E9D">
        <w:rPr>
          <w:noProof/>
          <w:lang w:bidi="ar-SA"/>
        </w:rPr>
        <w:lastRenderedPageBreak/>
        <w:drawing>
          <wp:inline distT="0" distB="0" distL="0" distR="0">
            <wp:extent cx="4865370" cy="2941320"/>
            <wp:effectExtent l="1905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865370" cy="2941320"/>
                    </a:xfrm>
                    <a:prstGeom prst="rect">
                      <a:avLst/>
                    </a:prstGeom>
                    <a:noFill/>
                    <a:ln w="9525">
                      <a:noFill/>
                      <a:miter lim="800000"/>
                      <a:headEnd/>
                      <a:tailEnd/>
                    </a:ln>
                  </pic:spPr>
                </pic:pic>
              </a:graphicData>
            </a:graphic>
          </wp:inline>
        </w:drawing>
      </w:r>
    </w:p>
    <w:p w:rsidR="001C2CDA" w:rsidRDefault="001C2CDA" w:rsidP="00D66C5A">
      <w:pPr>
        <w:jc w:val="center"/>
        <w:rPr>
          <w:rFonts w:ascii="Times New Roman" w:hAnsi="Times New Roman" w:cs="Times New Roman"/>
          <w:b/>
        </w:rPr>
      </w:pPr>
    </w:p>
    <w:p w:rsidR="001C2CDA" w:rsidRDefault="001C2CDA">
      <w:pPr>
        <w:rPr>
          <w:rFonts w:ascii="Times New Roman" w:hAnsi="Times New Roman" w:cs="Times New Roman"/>
          <w:b/>
        </w:rPr>
      </w:pPr>
      <w:r>
        <w:rPr>
          <w:rFonts w:ascii="Times New Roman" w:hAnsi="Times New Roman" w:cs="Times New Roman"/>
          <w:b/>
        </w:rPr>
        <w:br w:type="page"/>
      </w:r>
    </w:p>
    <w:p w:rsidR="007F707C" w:rsidRPr="00BE0DAD" w:rsidRDefault="001C2CDA" w:rsidP="00BE0DAD">
      <w:pPr>
        <w:jc w:val="center"/>
        <w:rPr>
          <w:rFonts w:ascii="Times New Roman" w:hAnsi="Times New Roman" w:cs="Times New Roman"/>
          <w:b/>
        </w:rPr>
      </w:pPr>
      <w:r w:rsidRPr="00BE0DAD">
        <w:rPr>
          <w:rFonts w:ascii="Times New Roman" w:hAnsi="Times New Roman" w:cs="Times New Roman"/>
          <w:b/>
        </w:rPr>
        <w:lastRenderedPageBreak/>
        <w:t>Table</w:t>
      </w:r>
      <w:r w:rsidR="005D2532">
        <w:rPr>
          <w:rFonts w:ascii="Times New Roman" w:hAnsi="Times New Roman" w:cs="Times New Roman"/>
          <w:b/>
        </w:rPr>
        <w:t xml:space="preserve"> 6</w:t>
      </w:r>
      <w:r w:rsidRPr="00BE0DAD">
        <w:rPr>
          <w:rFonts w:ascii="Times New Roman" w:hAnsi="Times New Roman" w:cs="Times New Roman"/>
          <w:b/>
        </w:rPr>
        <w:t xml:space="preserve"> - Sample Curtailment Event Record</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18"/>
        <w:gridCol w:w="727"/>
        <w:gridCol w:w="794"/>
        <w:gridCol w:w="659"/>
        <w:gridCol w:w="1040"/>
        <w:gridCol w:w="1059"/>
        <w:gridCol w:w="1059"/>
        <w:gridCol w:w="965"/>
        <w:gridCol w:w="946"/>
        <w:gridCol w:w="889"/>
      </w:tblGrid>
      <w:tr w:rsidR="00B134B7" w:rsidRPr="00B134B7" w:rsidTr="00DD38AD">
        <w:trPr>
          <w:trHeight w:val="255"/>
        </w:trPr>
        <w:tc>
          <w:tcPr>
            <w:tcW w:w="405"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Event</w:t>
            </w:r>
          </w:p>
        </w:tc>
        <w:tc>
          <w:tcPr>
            <w:tcW w:w="410"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Game</w:t>
            </w:r>
          </w:p>
        </w:tc>
        <w:tc>
          <w:tcPr>
            <w:tcW w:w="448"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Mon</w:t>
            </w:r>
            <w:r w:rsidR="001C2CDA" w:rsidRPr="004F679E">
              <w:rPr>
                <w:rFonts w:ascii="Arial" w:eastAsia="Times New Roman" w:hAnsi="Arial" w:cs="Arial"/>
                <w:b/>
                <w:bCs/>
                <w:color w:val="000000"/>
                <w:sz w:val="16"/>
                <w:szCs w:val="16"/>
                <w:lang w:bidi="ar-SA"/>
              </w:rPr>
              <w:t>th</w:t>
            </w:r>
          </w:p>
        </w:tc>
        <w:tc>
          <w:tcPr>
            <w:tcW w:w="372"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D</w:t>
            </w:r>
            <w:r w:rsidR="001C2CDA" w:rsidRPr="004F679E">
              <w:rPr>
                <w:rFonts w:ascii="Arial" w:eastAsia="Times New Roman" w:hAnsi="Arial" w:cs="Arial"/>
                <w:b/>
                <w:bCs/>
                <w:color w:val="000000"/>
                <w:sz w:val="16"/>
                <w:szCs w:val="16"/>
                <w:lang w:bidi="ar-SA"/>
              </w:rPr>
              <w:t>UR</w:t>
            </w:r>
          </w:p>
        </w:tc>
        <w:tc>
          <w:tcPr>
            <w:tcW w:w="587"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1C2CDA"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MAG</w:t>
            </w:r>
          </w:p>
        </w:tc>
        <w:tc>
          <w:tcPr>
            <w:tcW w:w="598"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Peak</w:t>
            </w:r>
          </w:p>
        </w:tc>
        <w:tc>
          <w:tcPr>
            <w:tcW w:w="598"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Hyd</w:t>
            </w:r>
            <w:r w:rsidR="001C2CDA" w:rsidRPr="004F679E">
              <w:rPr>
                <w:rFonts w:ascii="Arial" w:eastAsia="Times New Roman" w:hAnsi="Arial" w:cs="Arial"/>
                <w:b/>
                <w:bCs/>
                <w:color w:val="000000"/>
                <w:sz w:val="16"/>
                <w:szCs w:val="16"/>
                <w:lang w:bidi="ar-SA"/>
              </w:rPr>
              <w:t>ro</w:t>
            </w:r>
            <w:r w:rsidRPr="004F679E">
              <w:rPr>
                <w:rFonts w:ascii="Arial" w:eastAsia="Times New Roman" w:hAnsi="Arial" w:cs="Arial"/>
                <w:b/>
                <w:bCs/>
                <w:color w:val="000000"/>
                <w:sz w:val="16"/>
                <w:szCs w:val="16"/>
                <w:lang w:bidi="ar-SA"/>
              </w:rPr>
              <w:t xml:space="preserve"> %</w:t>
            </w:r>
          </w:p>
        </w:tc>
        <w:tc>
          <w:tcPr>
            <w:tcW w:w="545"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Temp %</w:t>
            </w:r>
          </w:p>
        </w:tc>
        <w:tc>
          <w:tcPr>
            <w:tcW w:w="534"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Wind %</w:t>
            </w:r>
          </w:p>
        </w:tc>
        <w:tc>
          <w:tcPr>
            <w:tcW w:w="502" w:type="pct"/>
            <w:tcBorders>
              <w:top w:val="single" w:sz="4" w:space="0" w:color="auto"/>
              <w:bottom w:val="single" w:sz="6" w:space="0" w:color="auto"/>
            </w:tcBorders>
            <w:shd w:val="clear" w:color="auto" w:fill="B8CCE4" w:themeFill="accent1" w:themeFillTint="66"/>
            <w:noWrap/>
            <w:vAlign w:val="bottom"/>
            <w:hideMark/>
          </w:tcPr>
          <w:p w:rsidR="00B134B7" w:rsidRPr="004F679E" w:rsidRDefault="00B134B7" w:rsidP="00B134B7">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FO %</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1304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652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22216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2884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145122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5401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39</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55649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3707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2285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1716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2450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1527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27369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4637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2218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1317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48</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1504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789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5874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1192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3144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3095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80</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1188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1135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Aug</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4636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77</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Sep</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181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Oct</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689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455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85662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4443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2464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1470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3251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2022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1394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1014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Jun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3616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1021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Aug</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782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146</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146</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882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821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Jun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976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452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89309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4222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62</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Oct</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8041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856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554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14166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2412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2375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1625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3831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Aug</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2299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Aug</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4781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574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116</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346473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6087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29032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2331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1427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1C2CDA" w:rsidRPr="00B134B7" w:rsidTr="00DD38AD">
        <w:trPr>
          <w:trHeight w:val="255"/>
        </w:trPr>
        <w:tc>
          <w:tcPr>
            <w:tcW w:w="405"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lastRenderedPageBreak/>
              <w:t>Event</w:t>
            </w:r>
          </w:p>
        </w:tc>
        <w:tc>
          <w:tcPr>
            <w:tcW w:w="410"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Game</w:t>
            </w:r>
          </w:p>
        </w:tc>
        <w:tc>
          <w:tcPr>
            <w:tcW w:w="448"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Month</w:t>
            </w:r>
          </w:p>
        </w:tc>
        <w:tc>
          <w:tcPr>
            <w:tcW w:w="372"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DUR</w:t>
            </w:r>
          </w:p>
        </w:tc>
        <w:tc>
          <w:tcPr>
            <w:tcW w:w="587"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MAG</w:t>
            </w:r>
          </w:p>
        </w:tc>
        <w:tc>
          <w:tcPr>
            <w:tcW w:w="598"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Peak</w:t>
            </w:r>
          </w:p>
        </w:tc>
        <w:tc>
          <w:tcPr>
            <w:tcW w:w="598"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Hydro %</w:t>
            </w:r>
          </w:p>
        </w:tc>
        <w:tc>
          <w:tcPr>
            <w:tcW w:w="545"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Temp %</w:t>
            </w:r>
          </w:p>
        </w:tc>
        <w:tc>
          <w:tcPr>
            <w:tcW w:w="534"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Wind %</w:t>
            </w:r>
          </w:p>
        </w:tc>
        <w:tc>
          <w:tcPr>
            <w:tcW w:w="502" w:type="pct"/>
            <w:tcBorders>
              <w:top w:val="single" w:sz="6" w:space="0" w:color="auto"/>
              <w:bottom w:val="single" w:sz="6"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bCs/>
                <w:color w:val="000000"/>
                <w:sz w:val="16"/>
                <w:szCs w:val="16"/>
                <w:lang w:bidi="ar-SA"/>
              </w:rPr>
            </w:pPr>
            <w:r w:rsidRPr="004F679E">
              <w:rPr>
                <w:rFonts w:ascii="Arial" w:eastAsia="Times New Roman" w:hAnsi="Arial" w:cs="Arial"/>
                <w:b/>
                <w:bCs/>
                <w:color w:val="000000"/>
                <w:sz w:val="16"/>
                <w:szCs w:val="16"/>
                <w:lang w:bidi="ar-SA"/>
              </w:rPr>
              <w:t>FO %</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26</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44782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4468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3456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1728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177</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24942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2896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177</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232974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7500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61</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177</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248783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6750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61</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Nov</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702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702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1917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1086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443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235</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19</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252</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Oct</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2348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252</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Oct</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3305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1748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2069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1287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86704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4192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2251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1126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47</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256</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1661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1270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Sep</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1837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62</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289</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2013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1006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28</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1333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1333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4248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2355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21275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2502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2254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1644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1900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1504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78744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3842</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965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655</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85</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703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610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90</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3770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2038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90</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1584</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1328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8477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2490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77</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601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601</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78</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314</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73</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79</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323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55</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117446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5000</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80</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Aug</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203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62</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16</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9</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81</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331</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Feb</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125787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5417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82</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1073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533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33</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67</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37</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83</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49</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84</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353</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Dec</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13</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27</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76</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r>
      <w:tr w:rsidR="00B134B7" w:rsidRPr="00B134B7" w:rsidTr="00DD38AD">
        <w:trPr>
          <w:trHeight w:val="255"/>
        </w:trPr>
        <w:tc>
          <w:tcPr>
            <w:tcW w:w="40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85</w:t>
            </w:r>
          </w:p>
        </w:tc>
        <w:tc>
          <w:tcPr>
            <w:tcW w:w="410"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380</w:t>
            </w:r>
          </w:p>
        </w:tc>
        <w:tc>
          <w:tcPr>
            <w:tcW w:w="44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Sep</w:t>
            </w:r>
          </w:p>
        </w:tc>
        <w:tc>
          <w:tcPr>
            <w:tcW w:w="37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7</w:t>
            </w:r>
          </w:p>
        </w:tc>
        <w:tc>
          <w:tcPr>
            <w:tcW w:w="587"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2247</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426</w:t>
            </w:r>
          </w:p>
        </w:tc>
        <w:tc>
          <w:tcPr>
            <w:tcW w:w="598"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4</w:t>
            </w:r>
          </w:p>
        </w:tc>
        <w:tc>
          <w:tcPr>
            <w:tcW w:w="545"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34</w:t>
            </w:r>
          </w:p>
        </w:tc>
        <w:tc>
          <w:tcPr>
            <w:tcW w:w="534"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0</w:t>
            </w:r>
          </w:p>
        </w:tc>
        <w:tc>
          <w:tcPr>
            <w:tcW w:w="502" w:type="pct"/>
            <w:tcBorders>
              <w:top w:val="single" w:sz="6" w:space="0" w:color="auto"/>
              <w:bottom w:val="single" w:sz="6"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19</w:t>
            </w:r>
          </w:p>
        </w:tc>
      </w:tr>
      <w:tr w:rsidR="00B134B7" w:rsidRPr="00B134B7" w:rsidTr="00DD38AD">
        <w:trPr>
          <w:trHeight w:val="255"/>
        </w:trPr>
        <w:tc>
          <w:tcPr>
            <w:tcW w:w="405"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86</w:t>
            </w:r>
          </w:p>
        </w:tc>
        <w:tc>
          <w:tcPr>
            <w:tcW w:w="410"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385</w:t>
            </w:r>
          </w:p>
        </w:tc>
        <w:tc>
          <w:tcPr>
            <w:tcW w:w="448"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Jan</w:t>
            </w:r>
          </w:p>
        </w:tc>
        <w:tc>
          <w:tcPr>
            <w:tcW w:w="372"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68</w:t>
            </w:r>
          </w:p>
        </w:tc>
        <w:tc>
          <w:tcPr>
            <w:tcW w:w="587"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254051</w:t>
            </w:r>
          </w:p>
        </w:tc>
        <w:tc>
          <w:tcPr>
            <w:tcW w:w="598"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8755</w:t>
            </w:r>
          </w:p>
        </w:tc>
        <w:tc>
          <w:tcPr>
            <w:tcW w:w="598"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15</w:t>
            </w:r>
          </w:p>
        </w:tc>
        <w:tc>
          <w:tcPr>
            <w:tcW w:w="545"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54</w:t>
            </w:r>
          </w:p>
        </w:tc>
        <w:tc>
          <w:tcPr>
            <w:tcW w:w="534"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6</w:t>
            </w:r>
          </w:p>
        </w:tc>
        <w:tc>
          <w:tcPr>
            <w:tcW w:w="502" w:type="pct"/>
            <w:tcBorders>
              <w:top w:val="single" w:sz="6" w:space="0" w:color="auto"/>
              <w:bottom w:val="single" w:sz="4" w:space="0" w:color="auto"/>
            </w:tcBorders>
            <w:shd w:val="clear" w:color="auto" w:fill="FBD4B4" w:themeFill="accent6" w:themeFillTint="66"/>
            <w:noWrap/>
            <w:vAlign w:val="bottom"/>
            <w:hideMark/>
          </w:tcPr>
          <w:p w:rsidR="00B134B7" w:rsidRPr="004F679E" w:rsidRDefault="00B134B7" w:rsidP="00B134B7">
            <w:pPr>
              <w:spacing w:after="0" w:line="240" w:lineRule="auto"/>
              <w:jc w:val="right"/>
              <w:rPr>
                <w:rFonts w:ascii="Arial" w:eastAsia="Times New Roman" w:hAnsi="Arial" w:cs="Arial"/>
                <w:color w:val="000000"/>
                <w:sz w:val="16"/>
                <w:szCs w:val="16"/>
                <w:lang w:bidi="ar-SA"/>
              </w:rPr>
            </w:pPr>
            <w:r w:rsidRPr="004F679E">
              <w:rPr>
                <w:rFonts w:ascii="Arial" w:eastAsia="Times New Roman" w:hAnsi="Arial" w:cs="Arial"/>
                <w:color w:val="000000"/>
                <w:sz w:val="16"/>
                <w:szCs w:val="16"/>
                <w:lang w:bidi="ar-SA"/>
              </w:rPr>
              <w:t>10</w:t>
            </w:r>
          </w:p>
        </w:tc>
      </w:tr>
    </w:tbl>
    <w:p w:rsidR="00307D5D" w:rsidRDefault="00307D5D">
      <w:pPr>
        <w:rPr>
          <w:rFonts w:ascii="Times New Roman" w:hAnsi="Times New Roman" w:cs="Times New Roman"/>
          <w:b/>
        </w:rPr>
      </w:pPr>
    </w:p>
    <w:p w:rsidR="00307D5D" w:rsidRDefault="00307D5D">
      <w:pPr>
        <w:rPr>
          <w:rFonts w:ascii="Times New Roman" w:hAnsi="Times New Roman" w:cs="Times New Roman"/>
          <w:b/>
        </w:rPr>
      </w:pPr>
      <w:r>
        <w:rPr>
          <w:rFonts w:ascii="Times New Roman" w:hAnsi="Times New Roman" w:cs="Times New Roman"/>
          <w:b/>
        </w:rPr>
        <w:br w:type="page"/>
      </w:r>
    </w:p>
    <w:p w:rsidR="001C2CDA" w:rsidRPr="00BE0DAD" w:rsidRDefault="005D2532" w:rsidP="00BE0DAD">
      <w:pPr>
        <w:jc w:val="center"/>
        <w:rPr>
          <w:rFonts w:ascii="Times New Roman" w:hAnsi="Times New Roman" w:cs="Times New Roman"/>
          <w:b/>
        </w:rPr>
      </w:pPr>
      <w:r>
        <w:rPr>
          <w:rFonts w:ascii="Times New Roman" w:hAnsi="Times New Roman" w:cs="Times New Roman"/>
          <w:b/>
        </w:rPr>
        <w:lastRenderedPageBreak/>
        <w:t>Table 7</w:t>
      </w:r>
      <w:r w:rsidR="00BE0DAD" w:rsidRPr="00BE0DAD">
        <w:rPr>
          <w:rFonts w:ascii="Times New Roman" w:hAnsi="Times New Roman" w:cs="Times New Roman"/>
          <w:b/>
        </w:rPr>
        <w:t xml:space="preserve"> - Sample Energy Curtailment Distribution by Month</w:t>
      </w:r>
    </w:p>
    <w:tbl>
      <w:tblPr>
        <w:tblW w:w="9450" w:type="dxa"/>
        <w:tblInd w:w="-34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10"/>
        <w:gridCol w:w="630"/>
        <w:gridCol w:w="630"/>
        <w:gridCol w:w="720"/>
        <w:gridCol w:w="810"/>
        <w:gridCol w:w="720"/>
        <w:gridCol w:w="540"/>
        <w:gridCol w:w="608"/>
        <w:gridCol w:w="562"/>
        <w:gridCol w:w="630"/>
        <w:gridCol w:w="450"/>
        <w:gridCol w:w="630"/>
        <w:gridCol w:w="630"/>
        <w:gridCol w:w="1080"/>
      </w:tblGrid>
      <w:tr w:rsidR="00307D5D" w:rsidRPr="00307D5D" w:rsidTr="00DD38AD">
        <w:trPr>
          <w:trHeight w:val="255"/>
        </w:trPr>
        <w:tc>
          <w:tcPr>
            <w:tcW w:w="81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Game</w:t>
            </w:r>
          </w:p>
        </w:tc>
        <w:tc>
          <w:tcPr>
            <w:tcW w:w="63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Oct</w:t>
            </w:r>
          </w:p>
        </w:tc>
        <w:tc>
          <w:tcPr>
            <w:tcW w:w="63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Nov</w:t>
            </w:r>
          </w:p>
        </w:tc>
        <w:tc>
          <w:tcPr>
            <w:tcW w:w="72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Dec</w:t>
            </w:r>
          </w:p>
        </w:tc>
        <w:tc>
          <w:tcPr>
            <w:tcW w:w="81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Jan</w:t>
            </w:r>
          </w:p>
        </w:tc>
        <w:tc>
          <w:tcPr>
            <w:tcW w:w="72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Feb</w:t>
            </w:r>
          </w:p>
        </w:tc>
        <w:tc>
          <w:tcPr>
            <w:tcW w:w="54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Mar</w:t>
            </w:r>
          </w:p>
        </w:tc>
        <w:tc>
          <w:tcPr>
            <w:tcW w:w="608"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Apr</w:t>
            </w:r>
          </w:p>
        </w:tc>
        <w:tc>
          <w:tcPr>
            <w:tcW w:w="562"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May</w:t>
            </w:r>
          </w:p>
        </w:tc>
        <w:tc>
          <w:tcPr>
            <w:tcW w:w="63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Jun</w:t>
            </w:r>
          </w:p>
        </w:tc>
        <w:tc>
          <w:tcPr>
            <w:tcW w:w="45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Jul</w:t>
            </w:r>
          </w:p>
        </w:tc>
        <w:tc>
          <w:tcPr>
            <w:tcW w:w="63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Aug</w:t>
            </w:r>
          </w:p>
        </w:tc>
        <w:tc>
          <w:tcPr>
            <w:tcW w:w="63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Sep</w:t>
            </w:r>
          </w:p>
        </w:tc>
        <w:tc>
          <w:tcPr>
            <w:tcW w:w="1080" w:type="dxa"/>
            <w:tcBorders>
              <w:top w:val="single" w:sz="4" w:space="0" w:color="auto"/>
              <w:bottom w:val="single" w:sz="6" w:space="0" w:color="auto"/>
            </w:tcBorders>
            <w:shd w:val="clear" w:color="auto" w:fill="B8CCE4" w:themeFill="accent1" w:themeFillTint="66"/>
            <w:noWrap/>
            <w:vAlign w:val="bottom"/>
            <w:hideMark/>
          </w:tcPr>
          <w:p w:rsidR="00307D5D" w:rsidRPr="00307D5D" w:rsidRDefault="00307D5D" w:rsidP="00307D5D">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Ann Total</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1048</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1048</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336263</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336263</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24726</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24726</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25714</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25714</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105</w:t>
            </w: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57</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6209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6209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444</w:t>
            </w: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444</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82</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16649</w:t>
            </w: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16649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100</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4084</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4084</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129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1721</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1721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1295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1295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146</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322</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322</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154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72415</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72415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159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16661</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16661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160</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4150</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4150</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387</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387</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391937</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5494</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397432</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241795</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241795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9520</w:t>
            </w: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9520</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176</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11921</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11921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177</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164589</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317574</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482163</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233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4281</w:t>
            </w: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4281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234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1193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1193</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79399</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4796</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84194</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93209</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93209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289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295</w:t>
            </w: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300</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47986</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47986</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314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4647</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4647</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316</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10127</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10127</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323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214220</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214220</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331</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161312</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161312</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369</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369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385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254709</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254709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393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5081</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5081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395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841</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841</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408</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162356</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319586</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167</w:t>
            </w: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482109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413</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145</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417</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182428</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182428</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451</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4895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4895</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465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225029</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225029</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295395</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95</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295490</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485</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1017</w:t>
            </w: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1017</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494</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26312</w:t>
            </w: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26312</w:t>
            </w:r>
          </w:p>
        </w:tc>
      </w:tr>
      <w:tr w:rsidR="00307D5D" w:rsidRPr="00307D5D" w:rsidTr="00DD38AD">
        <w:trPr>
          <w:trHeight w:val="255"/>
        </w:trPr>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501</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10120</w:t>
            </w:r>
          </w:p>
        </w:tc>
        <w:tc>
          <w:tcPr>
            <w:tcW w:w="63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BD4B4" w:themeFill="accent6" w:themeFillTint="66"/>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10120</w:t>
            </w:r>
          </w:p>
        </w:tc>
      </w:tr>
      <w:tr w:rsidR="004F679E" w:rsidRPr="00307D5D" w:rsidTr="00896714">
        <w:trPr>
          <w:trHeight w:val="255"/>
        </w:trPr>
        <w:tc>
          <w:tcPr>
            <w:tcW w:w="81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lastRenderedPageBreak/>
              <w:t>Game</w:t>
            </w:r>
          </w:p>
        </w:tc>
        <w:tc>
          <w:tcPr>
            <w:tcW w:w="63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Oct</w:t>
            </w:r>
          </w:p>
        </w:tc>
        <w:tc>
          <w:tcPr>
            <w:tcW w:w="63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Nov</w:t>
            </w:r>
          </w:p>
        </w:tc>
        <w:tc>
          <w:tcPr>
            <w:tcW w:w="72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Dec</w:t>
            </w:r>
          </w:p>
        </w:tc>
        <w:tc>
          <w:tcPr>
            <w:tcW w:w="81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Jan</w:t>
            </w:r>
          </w:p>
        </w:tc>
        <w:tc>
          <w:tcPr>
            <w:tcW w:w="72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Feb</w:t>
            </w:r>
          </w:p>
        </w:tc>
        <w:tc>
          <w:tcPr>
            <w:tcW w:w="54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Mar</w:t>
            </w:r>
          </w:p>
        </w:tc>
        <w:tc>
          <w:tcPr>
            <w:tcW w:w="608"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Apr</w:t>
            </w:r>
          </w:p>
        </w:tc>
        <w:tc>
          <w:tcPr>
            <w:tcW w:w="562"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May</w:t>
            </w:r>
          </w:p>
        </w:tc>
        <w:tc>
          <w:tcPr>
            <w:tcW w:w="63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Jun</w:t>
            </w:r>
          </w:p>
        </w:tc>
        <w:tc>
          <w:tcPr>
            <w:tcW w:w="45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Jul</w:t>
            </w:r>
          </w:p>
        </w:tc>
        <w:tc>
          <w:tcPr>
            <w:tcW w:w="63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Aug</w:t>
            </w:r>
          </w:p>
        </w:tc>
        <w:tc>
          <w:tcPr>
            <w:tcW w:w="63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Sep</w:t>
            </w:r>
          </w:p>
        </w:tc>
        <w:tc>
          <w:tcPr>
            <w:tcW w:w="1080" w:type="dxa"/>
            <w:tcBorders>
              <w:top w:val="single" w:sz="6" w:space="0" w:color="auto"/>
              <w:bottom w:val="single" w:sz="6" w:space="0" w:color="auto"/>
            </w:tcBorders>
            <w:shd w:val="clear" w:color="auto" w:fill="B8CCE4" w:themeFill="accent1" w:themeFillTint="66"/>
            <w:noWrap/>
            <w:vAlign w:val="bottom"/>
            <w:hideMark/>
          </w:tcPr>
          <w:p w:rsidR="004F679E" w:rsidRPr="00307D5D" w:rsidRDefault="004F679E" w:rsidP="005748A4">
            <w:pPr>
              <w:spacing w:after="0" w:line="240" w:lineRule="auto"/>
              <w:jc w:val="right"/>
              <w:rPr>
                <w:rFonts w:ascii="Arial" w:eastAsia="Times New Roman" w:hAnsi="Arial" w:cs="Arial"/>
                <w:b/>
                <w:bCs/>
                <w:color w:val="000000"/>
                <w:sz w:val="14"/>
                <w:szCs w:val="14"/>
                <w:lang w:bidi="ar-SA"/>
              </w:rPr>
            </w:pPr>
            <w:r w:rsidRPr="00307D5D">
              <w:rPr>
                <w:rFonts w:ascii="Arial" w:eastAsia="Times New Roman" w:hAnsi="Arial" w:cs="Arial"/>
                <w:b/>
                <w:bCs/>
                <w:color w:val="000000"/>
                <w:sz w:val="14"/>
                <w:szCs w:val="14"/>
                <w:lang w:bidi="ar-SA"/>
              </w:rPr>
              <w:t>Ann Total</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529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5167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5167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539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48875</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48875</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545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48613</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48613</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554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3652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3652</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555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5839</w:t>
            </w: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5839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562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171748</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244300</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416049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564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65629</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65629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571</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26697</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26697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577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569</w:t>
            </w: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569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602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852</w:t>
            </w: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852</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620</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1037</w:t>
            </w: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1037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50266</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50266</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4086</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4086</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634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1157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1157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639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115599</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115599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644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217</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648</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91825</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91825</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701</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93484</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93484</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715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17377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17377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716</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302432</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302432</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729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84910</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84910</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780</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60342</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60342</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785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270054</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270054</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793</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3811</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313564</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7999</w:t>
            </w: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325375</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795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1109</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1109</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797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7464</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7464</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802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148685</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148685</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816</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18768</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18950</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817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83512</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83512</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852</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21466</w:t>
            </w: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21466</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857</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474</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474</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870</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28915</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28915</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875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6225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12241</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18466</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883</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9157</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9157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889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83</w:t>
            </w: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83</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891</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450</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450</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893</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7437</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7437</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905</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3366</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3366</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929</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29300</w:t>
            </w: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29300</w:t>
            </w:r>
          </w:p>
        </w:tc>
      </w:tr>
      <w:tr w:rsidR="00307D5D" w:rsidRPr="00307D5D" w:rsidTr="008D33B6">
        <w:trPr>
          <w:trHeight w:val="255"/>
        </w:trPr>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946</w:t>
            </w: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15108</w:t>
            </w:r>
          </w:p>
        </w:tc>
        <w:tc>
          <w:tcPr>
            <w:tcW w:w="72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4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6"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15108</w:t>
            </w:r>
          </w:p>
        </w:tc>
      </w:tr>
      <w:tr w:rsidR="00307D5D" w:rsidRPr="00307D5D" w:rsidTr="008D33B6">
        <w:trPr>
          <w:trHeight w:val="255"/>
        </w:trPr>
        <w:tc>
          <w:tcPr>
            <w:tcW w:w="81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947</w:t>
            </w:r>
          </w:p>
        </w:tc>
        <w:tc>
          <w:tcPr>
            <w:tcW w:w="63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81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72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16369</w:t>
            </w:r>
          </w:p>
        </w:tc>
        <w:tc>
          <w:tcPr>
            <w:tcW w:w="54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08"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562"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45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63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p>
        </w:tc>
        <w:tc>
          <w:tcPr>
            <w:tcW w:w="1080" w:type="dxa"/>
            <w:tcBorders>
              <w:top w:val="single" w:sz="6" w:space="0" w:color="auto"/>
              <w:bottom w:val="single" w:sz="4" w:space="0" w:color="auto"/>
            </w:tcBorders>
            <w:shd w:val="clear" w:color="auto" w:fill="FFCC99"/>
            <w:noWrap/>
            <w:vAlign w:val="bottom"/>
            <w:hideMark/>
          </w:tcPr>
          <w:p w:rsidR="00307D5D" w:rsidRPr="00307D5D" w:rsidRDefault="00307D5D" w:rsidP="00307D5D">
            <w:pPr>
              <w:spacing w:after="0" w:line="240" w:lineRule="auto"/>
              <w:jc w:val="right"/>
              <w:rPr>
                <w:rFonts w:ascii="Arial" w:eastAsia="Times New Roman" w:hAnsi="Arial" w:cs="Arial"/>
                <w:color w:val="000000"/>
                <w:sz w:val="14"/>
                <w:szCs w:val="14"/>
                <w:lang w:bidi="ar-SA"/>
              </w:rPr>
            </w:pPr>
            <w:r w:rsidRPr="00307D5D">
              <w:rPr>
                <w:rFonts w:ascii="Arial" w:eastAsia="Times New Roman" w:hAnsi="Arial" w:cs="Arial"/>
                <w:color w:val="000000"/>
                <w:sz w:val="14"/>
                <w:szCs w:val="14"/>
                <w:lang w:bidi="ar-SA"/>
              </w:rPr>
              <w:t>16369</w:t>
            </w:r>
          </w:p>
        </w:tc>
      </w:tr>
    </w:tbl>
    <w:p w:rsidR="004F679E" w:rsidRDefault="004F679E" w:rsidP="001C2CDA"/>
    <w:p w:rsidR="004F679E" w:rsidRDefault="004F679E">
      <w:r>
        <w:br w:type="page"/>
      </w:r>
    </w:p>
    <w:p w:rsidR="00BE0DAD" w:rsidRPr="00BE0DAD" w:rsidRDefault="00BE0DAD" w:rsidP="00BE0DAD">
      <w:pPr>
        <w:jc w:val="center"/>
        <w:rPr>
          <w:rFonts w:ascii="Times New Roman" w:hAnsi="Times New Roman" w:cs="Times New Roman"/>
          <w:b/>
        </w:rPr>
      </w:pPr>
      <w:r w:rsidRPr="00BE0DAD">
        <w:rPr>
          <w:rFonts w:ascii="Times New Roman" w:hAnsi="Times New Roman" w:cs="Times New Roman"/>
          <w:b/>
        </w:rPr>
        <w:lastRenderedPageBreak/>
        <w:t xml:space="preserve">Table </w:t>
      </w:r>
      <w:r w:rsidR="005D2532">
        <w:rPr>
          <w:rFonts w:ascii="Times New Roman" w:hAnsi="Times New Roman" w:cs="Times New Roman"/>
          <w:b/>
        </w:rPr>
        <w:t>8</w:t>
      </w:r>
      <w:r w:rsidRPr="00BE0DAD">
        <w:rPr>
          <w:rFonts w:ascii="Times New Roman" w:hAnsi="Times New Roman" w:cs="Times New Roman"/>
          <w:b/>
        </w:rPr>
        <w:t xml:space="preserve"> - Sample </w:t>
      </w:r>
      <w:r>
        <w:rPr>
          <w:rFonts w:ascii="Times New Roman" w:hAnsi="Times New Roman" w:cs="Times New Roman"/>
          <w:b/>
        </w:rPr>
        <w:t>Peak Hour</w:t>
      </w:r>
      <w:r w:rsidRPr="00BE0DAD">
        <w:rPr>
          <w:rFonts w:ascii="Times New Roman" w:hAnsi="Times New Roman" w:cs="Times New Roman"/>
          <w:b/>
        </w:rPr>
        <w:t xml:space="preserve"> Curtailment Distribution by Month</w:t>
      </w:r>
    </w:p>
    <w:tbl>
      <w:tblPr>
        <w:tblW w:w="9450" w:type="dxa"/>
        <w:tblInd w:w="-342"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shd w:val="clear" w:color="auto" w:fill="FFCC99"/>
        <w:tblLayout w:type="fixed"/>
        <w:tblLook w:val="04A0"/>
      </w:tblPr>
      <w:tblGrid>
        <w:gridCol w:w="810"/>
        <w:gridCol w:w="630"/>
        <w:gridCol w:w="630"/>
        <w:gridCol w:w="720"/>
        <w:gridCol w:w="810"/>
        <w:gridCol w:w="720"/>
        <w:gridCol w:w="540"/>
        <w:gridCol w:w="608"/>
        <w:gridCol w:w="562"/>
        <w:gridCol w:w="630"/>
        <w:gridCol w:w="450"/>
        <w:gridCol w:w="630"/>
        <w:gridCol w:w="630"/>
        <w:gridCol w:w="1080"/>
      </w:tblGrid>
      <w:tr w:rsidR="00896714" w:rsidRPr="001C2CDA" w:rsidTr="00896714">
        <w:trPr>
          <w:trHeight w:val="255"/>
        </w:trPr>
        <w:tc>
          <w:tcPr>
            <w:tcW w:w="81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Game</w:t>
            </w:r>
          </w:p>
        </w:tc>
        <w:tc>
          <w:tcPr>
            <w:tcW w:w="63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Oct</w:t>
            </w:r>
          </w:p>
        </w:tc>
        <w:tc>
          <w:tcPr>
            <w:tcW w:w="63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Nov</w:t>
            </w:r>
          </w:p>
        </w:tc>
        <w:tc>
          <w:tcPr>
            <w:tcW w:w="72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Dec</w:t>
            </w:r>
          </w:p>
        </w:tc>
        <w:tc>
          <w:tcPr>
            <w:tcW w:w="81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Jan</w:t>
            </w:r>
          </w:p>
        </w:tc>
        <w:tc>
          <w:tcPr>
            <w:tcW w:w="72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Feb</w:t>
            </w:r>
          </w:p>
        </w:tc>
        <w:tc>
          <w:tcPr>
            <w:tcW w:w="54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Mar</w:t>
            </w:r>
          </w:p>
        </w:tc>
        <w:tc>
          <w:tcPr>
            <w:tcW w:w="608"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Apr</w:t>
            </w:r>
          </w:p>
        </w:tc>
        <w:tc>
          <w:tcPr>
            <w:tcW w:w="562"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May</w:t>
            </w:r>
          </w:p>
        </w:tc>
        <w:tc>
          <w:tcPr>
            <w:tcW w:w="63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Jun</w:t>
            </w:r>
          </w:p>
        </w:tc>
        <w:tc>
          <w:tcPr>
            <w:tcW w:w="45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Jul</w:t>
            </w:r>
          </w:p>
        </w:tc>
        <w:tc>
          <w:tcPr>
            <w:tcW w:w="63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Aug</w:t>
            </w:r>
          </w:p>
        </w:tc>
        <w:tc>
          <w:tcPr>
            <w:tcW w:w="630" w:type="dxa"/>
            <w:tcBorders>
              <w:top w:val="single" w:sz="4" w:space="0" w:color="auto"/>
            </w:tcBorders>
            <w:shd w:val="clear" w:color="auto" w:fill="B8CCE4" w:themeFill="accent1" w:themeFillTint="66"/>
            <w:noWrap/>
            <w:vAlign w:val="bottom"/>
            <w:hideMark/>
          </w:tcPr>
          <w:p w:rsidR="001C2CDA" w:rsidRPr="004F679E" w:rsidRDefault="001C2CDA" w:rsidP="001C2CDA">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Sep</w:t>
            </w:r>
          </w:p>
        </w:tc>
        <w:tc>
          <w:tcPr>
            <w:tcW w:w="1080" w:type="dxa"/>
            <w:tcBorders>
              <w:top w:val="single" w:sz="4" w:space="0" w:color="auto"/>
            </w:tcBorders>
            <w:shd w:val="clear" w:color="auto" w:fill="B8CCE4" w:themeFill="accent1" w:themeFillTint="66"/>
            <w:noWrap/>
            <w:vAlign w:val="bottom"/>
            <w:hideMark/>
          </w:tcPr>
          <w:p w:rsidR="001C2CDA" w:rsidRPr="004F679E" w:rsidRDefault="004F679E" w:rsidP="001C2CDA">
            <w:pPr>
              <w:spacing w:after="0" w:line="240" w:lineRule="auto"/>
              <w:jc w:val="right"/>
              <w:rPr>
                <w:rFonts w:ascii="Arial" w:eastAsia="Times New Roman" w:hAnsi="Arial" w:cs="Arial"/>
                <w:b/>
                <w:color w:val="000000"/>
                <w:sz w:val="14"/>
                <w:szCs w:val="14"/>
                <w:lang w:bidi="ar-SA"/>
              </w:rPr>
            </w:pPr>
            <w:r>
              <w:rPr>
                <w:rFonts w:ascii="Arial" w:eastAsia="Times New Roman" w:hAnsi="Arial" w:cs="Arial"/>
                <w:b/>
                <w:color w:val="000000"/>
                <w:sz w:val="14"/>
                <w:szCs w:val="14"/>
                <w:lang w:bidi="ar-SA"/>
              </w:rPr>
              <w:t>M</w:t>
            </w:r>
            <w:r w:rsidR="001C2CDA" w:rsidRPr="004F679E">
              <w:rPr>
                <w:rFonts w:ascii="Arial" w:eastAsia="Times New Roman" w:hAnsi="Arial" w:cs="Arial"/>
                <w:b/>
                <w:color w:val="000000"/>
                <w:sz w:val="14"/>
                <w:szCs w:val="14"/>
                <w:lang w:bidi="ar-SA"/>
              </w:rPr>
              <w:t>ax</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579</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579</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7053</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7053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4093</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4093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3505</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3505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105</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328</w:t>
            </w: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2763</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2763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1593</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1593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999</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999</w:t>
            </w:r>
          </w:p>
        </w:tc>
      </w:tr>
      <w:tr w:rsidR="001C2CDA" w:rsidRPr="001C2CDA" w:rsidTr="008D33B6">
        <w:trPr>
          <w:trHeight w:val="219"/>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143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547</w:t>
            </w:r>
          </w:p>
        </w:tc>
      </w:tr>
      <w:tr w:rsidR="001C2CDA" w:rsidRPr="001C2CDA" w:rsidTr="008D33B6">
        <w:trPr>
          <w:trHeight w:val="255"/>
        </w:trPr>
        <w:tc>
          <w:tcPr>
            <w:tcW w:w="810" w:type="dxa"/>
            <w:shd w:val="clear" w:color="auto" w:fill="FFCC99"/>
            <w:noWrap/>
            <w:vAlign w:val="bottom"/>
            <w:hideMark/>
          </w:tcPr>
          <w:p w:rsidR="001C2CDA" w:rsidRPr="001C2CDA" w:rsidRDefault="001C2CDA" w:rsidP="00BE0DAD">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146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center"/>
              <w:rPr>
                <w:rFonts w:ascii="Arial" w:eastAsia="Times New Roman" w:hAnsi="Arial" w:cs="Arial"/>
                <w:color w:val="000000"/>
                <w:sz w:val="14"/>
                <w:szCs w:val="14"/>
                <w:lang w:bidi="ar-SA"/>
              </w:rPr>
            </w:pPr>
          </w:p>
          <w:tbl>
            <w:tblPr>
              <w:tblW w:w="0" w:type="auto"/>
              <w:tblCellSpacing w:w="0" w:type="dxa"/>
              <w:tblLayout w:type="fixed"/>
              <w:tblCellMar>
                <w:left w:w="0" w:type="dxa"/>
                <w:right w:w="0" w:type="dxa"/>
              </w:tblCellMar>
              <w:tblLook w:val="04A0"/>
            </w:tblPr>
            <w:tblGrid>
              <w:gridCol w:w="960"/>
            </w:tblGrid>
            <w:tr w:rsidR="001C2CDA" w:rsidRPr="001C2CDA" w:rsidTr="001C2CDA">
              <w:trPr>
                <w:trHeight w:val="255"/>
                <w:tblCellSpacing w:w="0" w:type="dxa"/>
              </w:trPr>
              <w:tc>
                <w:tcPr>
                  <w:tcW w:w="960" w:type="dxa"/>
                  <w:tcBorders>
                    <w:top w:val="nil"/>
                    <w:left w:val="nil"/>
                    <w:bottom w:val="nil"/>
                    <w:right w:val="nil"/>
                  </w:tcBorders>
                  <w:shd w:val="clear" w:color="auto" w:fill="auto"/>
                  <w:noWrap/>
                  <w:vAlign w:val="bottom"/>
                  <w:hideMark/>
                </w:tcPr>
                <w:p w:rsidR="001C2CDA" w:rsidRPr="001C2CDA" w:rsidRDefault="001C2CDA" w:rsidP="001C2CDA">
                  <w:pPr>
                    <w:spacing w:after="0" w:line="240" w:lineRule="auto"/>
                    <w:rPr>
                      <w:rFonts w:ascii="Arial" w:eastAsia="Times New Roman" w:hAnsi="Arial" w:cs="Arial"/>
                      <w:color w:val="000000"/>
                      <w:sz w:val="20"/>
                      <w:szCs w:val="20"/>
                      <w:lang w:bidi="ar-SA"/>
                    </w:rPr>
                  </w:pPr>
                </w:p>
              </w:tc>
            </w:tr>
          </w:tbl>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BE0DAD">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BE0DAD">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154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4355</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4355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159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160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1700</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1700</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163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387</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387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164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6362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2078</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6362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169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5417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5417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903</w:t>
            </w: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903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2087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2087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5848</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8542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8542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233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420</w:t>
            </w: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420</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234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185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185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253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3511</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334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3511</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254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4382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4382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295</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295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300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2815</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2815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314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1242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1242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316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2861</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2861</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5527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5527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331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5357</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5357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333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385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8956</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8956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393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3492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3492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395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417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417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408</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5072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8236</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29</w:t>
            </w: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8236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413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145</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145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417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6522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6522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451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319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319</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465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6697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6697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484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5062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95</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5062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485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751</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751</w:t>
            </w:r>
          </w:p>
        </w:tc>
      </w:tr>
      <w:tr w:rsidR="001C2CDA" w:rsidRPr="001C2CDA" w:rsidTr="00896714">
        <w:trPr>
          <w:trHeight w:val="255"/>
        </w:trPr>
        <w:tc>
          <w:tcPr>
            <w:tcW w:w="81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494</w:t>
            </w:r>
          </w:p>
        </w:tc>
        <w:tc>
          <w:tcPr>
            <w:tcW w:w="63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2530</w:t>
            </w:r>
          </w:p>
        </w:tc>
        <w:tc>
          <w:tcPr>
            <w:tcW w:w="72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tcBorders>
              <w:bottom w:val="single" w:sz="6" w:space="0" w:color="auto"/>
            </w:tcBorders>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2530</w:t>
            </w:r>
          </w:p>
        </w:tc>
      </w:tr>
      <w:tr w:rsidR="00896714" w:rsidRPr="001C2CDA" w:rsidTr="00896714">
        <w:trPr>
          <w:trHeight w:val="255"/>
        </w:trPr>
        <w:tc>
          <w:tcPr>
            <w:tcW w:w="81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lastRenderedPageBreak/>
              <w:t>Game</w:t>
            </w:r>
          </w:p>
        </w:tc>
        <w:tc>
          <w:tcPr>
            <w:tcW w:w="63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Oct</w:t>
            </w:r>
          </w:p>
        </w:tc>
        <w:tc>
          <w:tcPr>
            <w:tcW w:w="63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Nov</w:t>
            </w:r>
          </w:p>
        </w:tc>
        <w:tc>
          <w:tcPr>
            <w:tcW w:w="72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Dec</w:t>
            </w:r>
          </w:p>
        </w:tc>
        <w:tc>
          <w:tcPr>
            <w:tcW w:w="81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Jan</w:t>
            </w:r>
          </w:p>
        </w:tc>
        <w:tc>
          <w:tcPr>
            <w:tcW w:w="72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Feb</w:t>
            </w:r>
          </w:p>
        </w:tc>
        <w:tc>
          <w:tcPr>
            <w:tcW w:w="54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Mar</w:t>
            </w:r>
          </w:p>
        </w:tc>
        <w:tc>
          <w:tcPr>
            <w:tcW w:w="608"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Apr</w:t>
            </w:r>
          </w:p>
        </w:tc>
        <w:tc>
          <w:tcPr>
            <w:tcW w:w="562"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May</w:t>
            </w:r>
          </w:p>
        </w:tc>
        <w:tc>
          <w:tcPr>
            <w:tcW w:w="63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Jun</w:t>
            </w:r>
          </w:p>
        </w:tc>
        <w:tc>
          <w:tcPr>
            <w:tcW w:w="45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Jul</w:t>
            </w:r>
          </w:p>
        </w:tc>
        <w:tc>
          <w:tcPr>
            <w:tcW w:w="63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Aug</w:t>
            </w:r>
          </w:p>
        </w:tc>
        <w:tc>
          <w:tcPr>
            <w:tcW w:w="63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sidRPr="004F679E">
              <w:rPr>
                <w:rFonts w:ascii="Arial" w:eastAsia="Times New Roman" w:hAnsi="Arial" w:cs="Arial"/>
                <w:b/>
                <w:color w:val="000000"/>
                <w:sz w:val="14"/>
                <w:szCs w:val="14"/>
                <w:lang w:bidi="ar-SA"/>
              </w:rPr>
              <w:t>Sep</w:t>
            </w:r>
          </w:p>
        </w:tc>
        <w:tc>
          <w:tcPr>
            <w:tcW w:w="1080" w:type="dxa"/>
            <w:tcBorders>
              <w:top w:val="single" w:sz="6" w:space="0" w:color="auto"/>
            </w:tcBorders>
            <w:shd w:val="clear" w:color="auto" w:fill="B8CCE4" w:themeFill="accent1" w:themeFillTint="66"/>
            <w:noWrap/>
            <w:vAlign w:val="bottom"/>
            <w:hideMark/>
          </w:tcPr>
          <w:p w:rsidR="004F679E" w:rsidRPr="004F679E" w:rsidRDefault="004F679E" w:rsidP="005748A4">
            <w:pPr>
              <w:spacing w:after="0" w:line="240" w:lineRule="auto"/>
              <w:jc w:val="right"/>
              <w:rPr>
                <w:rFonts w:ascii="Arial" w:eastAsia="Times New Roman" w:hAnsi="Arial" w:cs="Arial"/>
                <w:b/>
                <w:color w:val="000000"/>
                <w:sz w:val="14"/>
                <w:szCs w:val="14"/>
                <w:lang w:bidi="ar-SA"/>
              </w:rPr>
            </w:pPr>
            <w:r>
              <w:rPr>
                <w:rFonts w:ascii="Arial" w:eastAsia="Times New Roman" w:hAnsi="Arial" w:cs="Arial"/>
                <w:b/>
                <w:color w:val="000000"/>
                <w:sz w:val="14"/>
                <w:szCs w:val="14"/>
                <w:lang w:bidi="ar-SA"/>
              </w:rPr>
              <w:t>M</w:t>
            </w:r>
            <w:r w:rsidRPr="004F679E">
              <w:rPr>
                <w:rFonts w:ascii="Arial" w:eastAsia="Times New Roman" w:hAnsi="Arial" w:cs="Arial"/>
                <w:b/>
                <w:color w:val="000000"/>
                <w:sz w:val="14"/>
                <w:szCs w:val="14"/>
                <w:lang w:bidi="ar-SA"/>
              </w:rPr>
              <w:t>ax</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704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704</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529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880</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539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3657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3657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4642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4642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335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335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1026</w:t>
            </w: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1026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562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5491</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5793</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5793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564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3208</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3208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2702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2702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118</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118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602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505</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505</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620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1037</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1037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624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4429</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4429</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625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1218</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1218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202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202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639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4862</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4862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644</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217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217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648</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5118</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5118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701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5862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5862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715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1292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1292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716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7727</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7727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729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6161</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6161</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780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4528</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4528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785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5587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5587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793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1508</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7743</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527</w:t>
            </w: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7743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795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797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756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756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802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5753</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5753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816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2774</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2774</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817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3632</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3632</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852</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3400</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3400</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857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237</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237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870</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2857</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2857</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875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1381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943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1381</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4094</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4094</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83</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891</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88</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893</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1711</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1711</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905</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666</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666</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929</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3044</w:t>
            </w: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3044</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946</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2213</w:t>
            </w: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2213</w:t>
            </w:r>
          </w:p>
        </w:tc>
      </w:tr>
      <w:tr w:rsidR="001C2CDA" w:rsidRPr="001C2CDA" w:rsidTr="008D33B6">
        <w:trPr>
          <w:trHeight w:val="255"/>
        </w:trPr>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947</w:t>
            </w: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81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72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2179</w:t>
            </w:r>
          </w:p>
        </w:tc>
        <w:tc>
          <w:tcPr>
            <w:tcW w:w="54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08"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562"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45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63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p>
        </w:tc>
        <w:tc>
          <w:tcPr>
            <w:tcW w:w="1080" w:type="dxa"/>
            <w:shd w:val="clear" w:color="auto" w:fill="FFCC99"/>
            <w:noWrap/>
            <w:vAlign w:val="bottom"/>
            <w:hideMark/>
          </w:tcPr>
          <w:p w:rsidR="001C2CDA" w:rsidRPr="001C2CDA" w:rsidRDefault="001C2CDA" w:rsidP="001C2CDA">
            <w:pPr>
              <w:spacing w:after="0" w:line="240" w:lineRule="auto"/>
              <w:jc w:val="right"/>
              <w:rPr>
                <w:rFonts w:ascii="Arial" w:eastAsia="Times New Roman" w:hAnsi="Arial" w:cs="Arial"/>
                <w:color w:val="000000"/>
                <w:sz w:val="14"/>
                <w:szCs w:val="14"/>
                <w:lang w:bidi="ar-SA"/>
              </w:rPr>
            </w:pPr>
            <w:r w:rsidRPr="001C2CDA">
              <w:rPr>
                <w:rFonts w:ascii="Arial" w:eastAsia="Times New Roman" w:hAnsi="Arial" w:cs="Arial"/>
                <w:color w:val="000000"/>
                <w:sz w:val="14"/>
                <w:szCs w:val="14"/>
                <w:lang w:bidi="ar-SA"/>
              </w:rPr>
              <w:t>2179</w:t>
            </w:r>
          </w:p>
        </w:tc>
      </w:tr>
    </w:tbl>
    <w:p w:rsidR="001C2CDA" w:rsidRDefault="001C2CDA" w:rsidP="001C2CDA"/>
    <w:p w:rsidR="001C2CDA" w:rsidRDefault="001C2CDA" w:rsidP="001C2CDA"/>
    <w:p w:rsidR="001C2CDA" w:rsidRDefault="001C2CDA" w:rsidP="001C2CDA"/>
    <w:p w:rsidR="006A448E" w:rsidRPr="008D67D6" w:rsidRDefault="00D011F6" w:rsidP="0076658A">
      <w:pPr>
        <w:pStyle w:val="Heading1"/>
        <w:rPr>
          <w:rFonts w:ascii="Times New Roman" w:hAnsi="Times New Roman" w:cs="Times New Roman"/>
        </w:rPr>
      </w:pPr>
      <w:bookmarkStart w:id="13" w:name="_Toc344962964"/>
      <w:r>
        <w:rPr>
          <w:rFonts w:ascii="Times New Roman" w:hAnsi="Times New Roman" w:cs="Times New Roman"/>
        </w:rPr>
        <w:t xml:space="preserve">Appendix </w:t>
      </w:r>
      <w:proofErr w:type="gramStart"/>
      <w:r>
        <w:rPr>
          <w:rFonts w:ascii="Times New Roman" w:hAnsi="Times New Roman" w:cs="Times New Roman"/>
        </w:rPr>
        <w:t>A</w:t>
      </w:r>
      <w:proofErr w:type="gramEnd"/>
      <w:r w:rsidR="006A448E" w:rsidRPr="008D67D6">
        <w:rPr>
          <w:rFonts w:ascii="Times New Roman" w:hAnsi="Times New Roman" w:cs="Times New Roman"/>
        </w:rPr>
        <w:t xml:space="preserve"> – Assumptions</w:t>
      </w:r>
      <w:bookmarkEnd w:id="13"/>
    </w:p>
    <w:p w:rsidR="00572192" w:rsidRPr="008D67D6" w:rsidRDefault="00572192" w:rsidP="00572192">
      <w:pPr>
        <w:rPr>
          <w:rFonts w:ascii="Times New Roman" w:hAnsi="Times New Roman" w:cs="Times New Roman"/>
        </w:rPr>
      </w:pPr>
    </w:p>
    <w:p w:rsidR="00572192" w:rsidRPr="008D67D6" w:rsidRDefault="00572192" w:rsidP="00572192">
      <w:pPr>
        <w:rPr>
          <w:rFonts w:ascii="Times New Roman" w:eastAsia="Times New Roman" w:hAnsi="Times New Roman" w:cs="Times New Roman"/>
          <w:b/>
          <w:sz w:val="28"/>
          <w:szCs w:val="28"/>
        </w:rPr>
      </w:pPr>
      <w:r w:rsidRPr="008D67D6">
        <w:rPr>
          <w:rFonts w:ascii="Times New Roman" w:eastAsia="Times New Roman" w:hAnsi="Times New Roman" w:cs="Times New Roman"/>
          <w:b/>
          <w:sz w:val="28"/>
          <w:szCs w:val="28"/>
        </w:rPr>
        <w:t>2017 Pacific Northwest Resource Adequacy Assessment</w:t>
      </w:r>
    </w:p>
    <w:p w:rsidR="00572192" w:rsidRPr="008D67D6" w:rsidRDefault="00572192" w:rsidP="00572192">
      <w:pPr>
        <w:rPr>
          <w:rFonts w:ascii="Times New Roman" w:eastAsia="Times New Roman" w:hAnsi="Times New Roman" w:cs="Times New Roman"/>
          <w:b/>
          <w:sz w:val="28"/>
          <w:szCs w:val="28"/>
        </w:rPr>
      </w:pPr>
      <w:r w:rsidRPr="008D67D6">
        <w:rPr>
          <w:rFonts w:ascii="Times New Roman" w:eastAsia="Times New Roman" w:hAnsi="Times New Roman" w:cs="Times New Roman"/>
          <w:b/>
          <w:sz w:val="28"/>
          <w:szCs w:val="28"/>
        </w:rPr>
        <w:t>Study Parameters</w:t>
      </w:r>
    </w:p>
    <w:p w:rsidR="00572192" w:rsidRPr="008D67D6" w:rsidRDefault="00572192" w:rsidP="00572192">
      <w:pPr>
        <w:rPr>
          <w:rFonts w:ascii="Times New Roman" w:eastAsia="Times New Roman" w:hAnsi="Times New Roman" w:cs="Times New Roman"/>
          <w:b/>
        </w:rPr>
      </w:pPr>
      <w:r w:rsidRPr="008D67D6">
        <w:rPr>
          <w:rFonts w:ascii="Times New Roman" w:eastAsia="Times New Roman" w:hAnsi="Times New Roman" w:cs="Times New Roman"/>
          <w:b/>
        </w:rPr>
        <w:t>Main Parameters</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Operating Year</w:t>
      </w:r>
      <w:r w:rsidRPr="008D67D6">
        <w:rPr>
          <w:rFonts w:ascii="Times New Roman" w:eastAsia="Times New Roman" w:hAnsi="Times New Roman" w:cs="Times New Roman"/>
          <w:b/>
        </w:rPr>
        <w:t>:</w:t>
      </w:r>
      <w:r w:rsidRPr="008D67D6">
        <w:rPr>
          <w:rFonts w:ascii="Times New Roman" w:eastAsia="Times New Roman" w:hAnsi="Times New Roman" w:cs="Times New Roman"/>
          <w:b/>
        </w:rPr>
        <w:tab/>
      </w:r>
      <w:r w:rsidRPr="008D67D6">
        <w:rPr>
          <w:rFonts w:ascii="Times New Roman" w:eastAsia="Times New Roman" w:hAnsi="Times New Roman" w:cs="Times New Roman"/>
          <w:b/>
        </w:rPr>
        <w:tab/>
      </w:r>
      <w:r w:rsidRPr="008D67D6">
        <w:rPr>
          <w:rFonts w:ascii="Times New Roman" w:eastAsia="Times New Roman" w:hAnsi="Times New Roman" w:cs="Times New Roman"/>
          <w:b/>
        </w:rPr>
        <w:tab/>
      </w:r>
      <w:r w:rsidR="00BE0DAD">
        <w:rPr>
          <w:rFonts w:ascii="Times New Roman" w:eastAsia="Times New Roman" w:hAnsi="Times New Roman" w:cs="Times New Roman"/>
          <w:b/>
        </w:rPr>
        <w:tab/>
      </w:r>
      <w:r w:rsidRPr="008D67D6">
        <w:rPr>
          <w:rFonts w:ascii="Times New Roman" w:eastAsia="Times New Roman" w:hAnsi="Times New Roman" w:cs="Times New Roman"/>
        </w:rPr>
        <w:t>October 2016 through September 2017</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Simulation Mode:</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Each hour of the year</w:t>
      </w:r>
    </w:p>
    <w:p w:rsidR="00572192" w:rsidRPr="008D67D6" w:rsidRDefault="00572192" w:rsidP="00572192">
      <w:pPr>
        <w:rPr>
          <w:rFonts w:ascii="Times New Roman" w:eastAsia="Times New Roman" w:hAnsi="Times New Roman" w:cs="Times New Roman"/>
          <w:b/>
        </w:rPr>
      </w:pPr>
      <w:r w:rsidRPr="008D67D6">
        <w:rPr>
          <w:rFonts w:ascii="Times New Roman" w:eastAsia="Times New Roman" w:hAnsi="Times New Roman" w:cs="Times New Roman"/>
          <w:b/>
        </w:rPr>
        <w:t>Random Variable Settings</w:t>
      </w:r>
    </w:p>
    <w:p w:rsidR="00572192" w:rsidRPr="008D67D6" w:rsidRDefault="0041587A" w:rsidP="00572192">
      <w:pPr>
        <w:rPr>
          <w:rFonts w:ascii="Times New Roman" w:eastAsia="Times New Roman" w:hAnsi="Times New Roman" w:cs="Times New Roman"/>
        </w:rPr>
      </w:pPr>
      <w:r w:rsidRPr="008D67D6">
        <w:rPr>
          <w:rFonts w:ascii="Times New Roman" w:eastAsia="Times New Roman" w:hAnsi="Times New Roman" w:cs="Times New Roman"/>
        </w:rPr>
        <w:t>Number of games:</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6,160</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Water year selection:</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Sequential (because Canadian operation is fixed)</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Water years selected:</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80 years, 1929 through 2008</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Temperature year selection:</w:t>
      </w:r>
      <w:r w:rsidRPr="008D67D6">
        <w:rPr>
          <w:rFonts w:ascii="Times New Roman" w:eastAsia="Times New Roman" w:hAnsi="Times New Roman" w:cs="Times New Roman"/>
        </w:rPr>
        <w:tab/>
      </w:r>
      <w:r w:rsidRPr="008D67D6">
        <w:rPr>
          <w:rFonts w:ascii="Times New Roman" w:eastAsia="Times New Roman" w:hAnsi="Times New Roman" w:cs="Times New Roman"/>
        </w:rPr>
        <w:tab/>
        <w:t>Random</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Temperature years selected:</w:t>
      </w:r>
      <w:r w:rsidRPr="008D67D6">
        <w:rPr>
          <w:rFonts w:ascii="Times New Roman" w:eastAsia="Times New Roman" w:hAnsi="Times New Roman" w:cs="Times New Roman"/>
        </w:rPr>
        <w:tab/>
      </w:r>
      <w:r w:rsidRPr="008D67D6">
        <w:rPr>
          <w:rFonts w:ascii="Times New Roman" w:eastAsia="Times New Roman" w:hAnsi="Times New Roman" w:cs="Times New Roman"/>
        </w:rPr>
        <w:tab/>
        <w:t>77 years, 1929 through 2005 (to match wind year data)</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Wind year selection:</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Lockstep with temperature</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Wind years selected:</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77-year temperature co</w:t>
      </w:r>
      <w:r w:rsidR="0041587A" w:rsidRPr="008D67D6">
        <w:rPr>
          <w:rFonts w:ascii="Times New Roman" w:eastAsia="Times New Roman" w:hAnsi="Times New Roman" w:cs="Times New Roman"/>
        </w:rPr>
        <w:t xml:space="preserve">rrelated synthetic set </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Stochastic forced outage:</w:t>
      </w:r>
      <w:r w:rsidRPr="008D67D6">
        <w:rPr>
          <w:rFonts w:ascii="Times New Roman" w:eastAsia="Times New Roman" w:hAnsi="Times New Roman" w:cs="Times New Roman"/>
        </w:rPr>
        <w:tab/>
      </w:r>
      <w:r w:rsidRPr="008D67D6">
        <w:rPr>
          <w:rFonts w:ascii="Times New Roman" w:eastAsia="Times New Roman" w:hAnsi="Times New Roman" w:cs="Times New Roman"/>
        </w:rPr>
        <w:tab/>
        <w:t>Yes</w:t>
      </w:r>
    </w:p>
    <w:p w:rsidR="00572192" w:rsidRPr="008D67D6" w:rsidRDefault="00572192" w:rsidP="00572192">
      <w:pPr>
        <w:rPr>
          <w:rFonts w:ascii="Times New Roman" w:eastAsia="Times New Roman" w:hAnsi="Times New Roman" w:cs="Times New Roman"/>
          <w:b/>
        </w:rPr>
      </w:pPr>
      <w:r w:rsidRPr="008D67D6">
        <w:rPr>
          <w:rFonts w:ascii="Times New Roman" w:eastAsia="Times New Roman" w:hAnsi="Times New Roman" w:cs="Times New Roman"/>
          <w:b/>
        </w:rPr>
        <w:t>Market and Wind Assumptions</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Nameplate wind capacity:</w:t>
      </w:r>
      <w:r w:rsidRPr="008D67D6">
        <w:rPr>
          <w:rFonts w:ascii="Times New Roman" w:eastAsia="Times New Roman" w:hAnsi="Times New Roman" w:cs="Times New Roman"/>
        </w:rPr>
        <w:tab/>
      </w:r>
      <w:r w:rsidRPr="008D67D6">
        <w:rPr>
          <w:rFonts w:ascii="Times New Roman" w:eastAsia="Times New Roman" w:hAnsi="Times New Roman" w:cs="Times New Roman"/>
        </w:rPr>
        <w:tab/>
        <w:t>4,579 MW</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NW Market winter:</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Full IPP = 3,451 MW</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NW Market summer:</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1,000 MW</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SW Market on-peak winter:</w:t>
      </w:r>
      <w:r w:rsidRPr="008D67D6">
        <w:rPr>
          <w:rFonts w:ascii="Times New Roman" w:eastAsia="Times New Roman" w:hAnsi="Times New Roman" w:cs="Times New Roman"/>
        </w:rPr>
        <w:tab/>
      </w:r>
      <w:r w:rsidRPr="008D67D6">
        <w:rPr>
          <w:rFonts w:ascii="Times New Roman" w:eastAsia="Times New Roman" w:hAnsi="Times New Roman" w:cs="Times New Roman"/>
        </w:rPr>
        <w:tab/>
        <w:t>1,700 MW</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SW Market off-peak winter:</w:t>
      </w:r>
      <w:r w:rsidRPr="008D67D6">
        <w:rPr>
          <w:rFonts w:ascii="Times New Roman" w:eastAsia="Times New Roman" w:hAnsi="Times New Roman" w:cs="Times New Roman"/>
        </w:rPr>
        <w:tab/>
      </w:r>
      <w:r w:rsidRPr="008D67D6">
        <w:rPr>
          <w:rFonts w:ascii="Times New Roman" w:eastAsia="Times New Roman" w:hAnsi="Times New Roman" w:cs="Times New Roman"/>
        </w:rPr>
        <w:tab/>
        <w:t>3,000 MW (purchase ahead)</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SW Market on-peak summer:</w:t>
      </w:r>
      <w:r w:rsidRPr="008D67D6">
        <w:rPr>
          <w:rFonts w:ascii="Times New Roman" w:eastAsia="Times New Roman" w:hAnsi="Times New Roman" w:cs="Times New Roman"/>
        </w:rPr>
        <w:tab/>
      </w:r>
      <w:r w:rsidRPr="008D67D6">
        <w:rPr>
          <w:rFonts w:ascii="Times New Roman" w:eastAsia="Times New Roman" w:hAnsi="Times New Roman" w:cs="Times New Roman"/>
        </w:rPr>
        <w:tab/>
        <w:t>0 MW</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SW Market off-peak summer:</w:t>
      </w:r>
      <w:r w:rsidRPr="008D67D6">
        <w:rPr>
          <w:rFonts w:ascii="Times New Roman" w:eastAsia="Times New Roman" w:hAnsi="Times New Roman" w:cs="Times New Roman"/>
        </w:rPr>
        <w:tab/>
      </w:r>
      <w:r w:rsidR="000C5CC6" w:rsidRPr="008D67D6">
        <w:rPr>
          <w:rFonts w:ascii="Times New Roman" w:eastAsia="Times New Roman" w:hAnsi="Times New Roman" w:cs="Times New Roman"/>
        </w:rPr>
        <w:tab/>
      </w:r>
      <w:r w:rsidRPr="008D67D6">
        <w:rPr>
          <w:rFonts w:ascii="Times New Roman" w:eastAsia="Times New Roman" w:hAnsi="Times New Roman" w:cs="Times New Roman"/>
        </w:rPr>
        <w:t>3,000 MW (purchase ahead)</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lastRenderedPageBreak/>
        <w:t>Maximum import limit:</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00BE0DAD">
        <w:rPr>
          <w:rFonts w:ascii="Times New Roman" w:eastAsia="Times New Roman" w:hAnsi="Times New Roman" w:cs="Times New Roman"/>
        </w:rPr>
        <w:tab/>
      </w:r>
      <w:r w:rsidRPr="008D67D6">
        <w:rPr>
          <w:rFonts w:ascii="Times New Roman" w:eastAsia="Times New Roman" w:hAnsi="Times New Roman" w:cs="Times New Roman"/>
        </w:rPr>
        <w:t>3,200 MW</w:t>
      </w:r>
    </w:p>
    <w:p w:rsidR="00572192" w:rsidRPr="008D67D6" w:rsidRDefault="00572192" w:rsidP="00572192">
      <w:pPr>
        <w:rPr>
          <w:rFonts w:ascii="Times New Roman" w:eastAsia="Times New Roman" w:hAnsi="Times New Roman" w:cs="Times New Roman"/>
          <w:b/>
        </w:rPr>
      </w:pPr>
      <w:r w:rsidRPr="008D67D6">
        <w:rPr>
          <w:rFonts w:ascii="Times New Roman" w:eastAsia="Times New Roman" w:hAnsi="Times New Roman" w:cs="Times New Roman"/>
          <w:b/>
        </w:rPr>
        <w:t>Resource Assumptions</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Columbia Generating Station:</w:t>
      </w:r>
      <w:r w:rsidRPr="008D67D6">
        <w:rPr>
          <w:rFonts w:ascii="Times New Roman" w:eastAsia="Times New Roman" w:hAnsi="Times New Roman" w:cs="Times New Roman"/>
        </w:rPr>
        <w:tab/>
      </w:r>
      <w:r w:rsidRPr="008D67D6">
        <w:rPr>
          <w:rFonts w:ascii="Times New Roman" w:eastAsia="Times New Roman" w:hAnsi="Times New Roman" w:cs="Times New Roman"/>
        </w:rPr>
        <w:tab/>
        <w:t>On maintenance May and June</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Hydro INC/DEC requirements:</w:t>
      </w:r>
      <w:r w:rsidRPr="008D67D6">
        <w:rPr>
          <w:rFonts w:ascii="Times New Roman" w:eastAsia="Times New Roman" w:hAnsi="Times New Roman" w:cs="Times New Roman"/>
        </w:rPr>
        <w:tab/>
      </w:r>
      <w:r w:rsidR="00BE0DAD">
        <w:rPr>
          <w:rFonts w:ascii="Times New Roman" w:eastAsia="Times New Roman" w:hAnsi="Times New Roman" w:cs="Times New Roman"/>
        </w:rPr>
        <w:tab/>
      </w:r>
      <w:r w:rsidRPr="008D67D6">
        <w:rPr>
          <w:rFonts w:ascii="Times New Roman" w:eastAsia="Times New Roman" w:hAnsi="Times New Roman" w:cs="Times New Roman"/>
        </w:rPr>
        <w:t>900/1,100 MW (4K wind Peak vs. Energy file)</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Thermal seasonal capacity:</w:t>
      </w:r>
      <w:r w:rsidRPr="008D67D6">
        <w:rPr>
          <w:rFonts w:ascii="Times New Roman" w:eastAsia="Times New Roman" w:hAnsi="Times New Roman" w:cs="Times New Roman"/>
        </w:rPr>
        <w:tab/>
      </w:r>
      <w:r w:rsidRPr="008D67D6">
        <w:rPr>
          <w:rFonts w:ascii="Times New Roman" w:eastAsia="Times New Roman" w:hAnsi="Times New Roman" w:cs="Times New Roman"/>
        </w:rPr>
        <w:tab/>
        <w:t>Off (not sufficient data)</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Thermal ramp rates:</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Not yet implemented</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Coal day-must-run:</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On (if coal dispatched, must run at least one day)</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Forced outages:</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00BE0DAD">
        <w:rPr>
          <w:rFonts w:ascii="Times New Roman" w:eastAsia="Times New Roman" w:hAnsi="Times New Roman" w:cs="Times New Roman"/>
        </w:rPr>
        <w:tab/>
      </w:r>
      <w:r w:rsidRPr="008D67D6">
        <w:rPr>
          <w:rFonts w:ascii="Times New Roman" w:eastAsia="Times New Roman" w:hAnsi="Times New Roman" w:cs="Times New Roman"/>
        </w:rPr>
        <w:t>Stochastic for each plant (if on FOR, plant is out)</w:t>
      </w:r>
    </w:p>
    <w:p w:rsidR="00572192" w:rsidRPr="008D67D6" w:rsidRDefault="00572192" w:rsidP="00D231B1">
      <w:pPr>
        <w:ind w:left="3600" w:hanging="3600"/>
        <w:rPr>
          <w:rFonts w:ascii="Times New Roman" w:eastAsia="Times New Roman" w:hAnsi="Times New Roman" w:cs="Times New Roman"/>
        </w:rPr>
      </w:pPr>
      <w:r w:rsidRPr="008D67D6">
        <w:rPr>
          <w:rFonts w:ascii="Times New Roman" w:eastAsia="Times New Roman" w:hAnsi="Times New Roman" w:cs="Times New Roman"/>
        </w:rPr>
        <w:t>Maintenance:</w:t>
      </w:r>
      <w:r w:rsidRPr="008D67D6">
        <w:rPr>
          <w:rFonts w:ascii="Times New Roman" w:eastAsia="Times New Roman" w:hAnsi="Times New Roman" w:cs="Times New Roman"/>
        </w:rPr>
        <w:tab/>
        <w:t>Each plant derated for aggregate thermal</w:t>
      </w:r>
      <w:r w:rsidR="00492E82" w:rsidRPr="008D67D6">
        <w:rPr>
          <w:rFonts w:ascii="Times New Roman" w:eastAsia="Times New Roman" w:hAnsi="Times New Roman" w:cs="Times New Roman"/>
        </w:rPr>
        <w:t xml:space="preserve"> </w:t>
      </w:r>
      <w:r w:rsidRPr="008D67D6">
        <w:rPr>
          <w:rFonts w:ascii="Times New Roman" w:eastAsia="Times New Roman" w:hAnsi="Times New Roman" w:cs="Times New Roman"/>
        </w:rPr>
        <w:t>maintenance rate</w:t>
      </w:r>
      <w:r w:rsidR="00D231B1">
        <w:rPr>
          <w:rFonts w:ascii="Times New Roman" w:eastAsia="Times New Roman" w:hAnsi="Times New Roman" w:cs="Times New Roman"/>
        </w:rPr>
        <w:t xml:space="preserve"> </w:t>
      </w:r>
      <w:r w:rsidRPr="008D67D6">
        <w:rPr>
          <w:rFonts w:ascii="Times New Roman" w:eastAsia="Times New Roman" w:hAnsi="Times New Roman" w:cs="Times New Roman"/>
        </w:rPr>
        <w:t>(Same method and data used in AURORAxmp)</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Borrowed Hydro:</w:t>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1,000 MW-months maximum</w:t>
      </w:r>
    </w:p>
    <w:p w:rsidR="00572192" w:rsidRPr="008D67D6" w:rsidRDefault="00572192" w:rsidP="00572192">
      <w:pPr>
        <w:rPr>
          <w:rFonts w:ascii="Times New Roman" w:eastAsia="Times New Roman" w:hAnsi="Times New Roman" w:cs="Times New Roman"/>
        </w:rPr>
      </w:pP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r>
      <w:r w:rsidRPr="008D67D6">
        <w:rPr>
          <w:rFonts w:ascii="Times New Roman" w:eastAsia="Times New Roman" w:hAnsi="Times New Roman" w:cs="Times New Roman"/>
        </w:rPr>
        <w:tab/>
        <w:t>(Hydro energy below drafting-rights elevation)</w:t>
      </w:r>
    </w:p>
    <w:p w:rsidR="00572192" w:rsidRPr="008D67D6" w:rsidRDefault="00572192" w:rsidP="00572192">
      <w:pPr>
        <w:rPr>
          <w:rFonts w:ascii="Times New Roman" w:hAnsi="Times New Roman" w:cs="Times New Roman"/>
        </w:rPr>
      </w:pPr>
      <w:r w:rsidRPr="008D67D6">
        <w:rPr>
          <w:rFonts w:ascii="Times New Roman" w:hAnsi="Times New Roman" w:cs="Times New Roman"/>
        </w:rPr>
        <w:t>Operating reserves thermal:</w:t>
      </w:r>
      <w:r w:rsidRPr="008D67D6">
        <w:rPr>
          <w:rFonts w:ascii="Times New Roman" w:hAnsi="Times New Roman" w:cs="Times New Roman"/>
        </w:rPr>
        <w:tab/>
      </w:r>
      <w:r w:rsidRPr="008D67D6">
        <w:rPr>
          <w:rFonts w:ascii="Times New Roman" w:hAnsi="Times New Roman" w:cs="Times New Roman"/>
        </w:rPr>
        <w:tab/>
        <w:t>7 percent</w:t>
      </w:r>
    </w:p>
    <w:p w:rsidR="00572192" w:rsidRPr="008D67D6" w:rsidRDefault="00572192" w:rsidP="00572192">
      <w:pPr>
        <w:rPr>
          <w:rFonts w:ascii="Times New Roman" w:hAnsi="Times New Roman" w:cs="Times New Roman"/>
        </w:rPr>
      </w:pPr>
      <w:r w:rsidRPr="008D67D6">
        <w:rPr>
          <w:rFonts w:ascii="Times New Roman" w:hAnsi="Times New Roman" w:cs="Times New Roman"/>
        </w:rPr>
        <w:t>Operating reserves hydro:</w:t>
      </w:r>
      <w:r w:rsidRPr="008D67D6">
        <w:rPr>
          <w:rFonts w:ascii="Times New Roman" w:hAnsi="Times New Roman" w:cs="Times New Roman"/>
        </w:rPr>
        <w:tab/>
      </w:r>
      <w:r w:rsidRPr="008D67D6">
        <w:rPr>
          <w:rFonts w:ascii="Times New Roman" w:hAnsi="Times New Roman" w:cs="Times New Roman"/>
        </w:rPr>
        <w:tab/>
        <w:t>5 percent</w:t>
      </w:r>
    </w:p>
    <w:p w:rsidR="00572192" w:rsidRPr="008D67D6" w:rsidRDefault="00572192" w:rsidP="00572192">
      <w:pPr>
        <w:rPr>
          <w:rFonts w:ascii="Times New Roman" w:hAnsi="Times New Roman" w:cs="Times New Roman"/>
        </w:rPr>
      </w:pPr>
    </w:p>
    <w:p w:rsidR="00572192" w:rsidRPr="008D67D6" w:rsidRDefault="00572192" w:rsidP="00572192">
      <w:pPr>
        <w:rPr>
          <w:rFonts w:ascii="Times New Roman" w:hAnsi="Times New Roman" w:cs="Times New Roman"/>
          <w:b/>
        </w:rPr>
      </w:pPr>
      <w:r w:rsidRPr="008D67D6">
        <w:rPr>
          <w:rFonts w:ascii="Times New Roman" w:hAnsi="Times New Roman" w:cs="Times New Roman"/>
          <w:b/>
        </w:rPr>
        <w:br w:type="page"/>
      </w:r>
    </w:p>
    <w:p w:rsidR="00572192" w:rsidRPr="008D67D6" w:rsidRDefault="00572192" w:rsidP="00572192">
      <w:pPr>
        <w:rPr>
          <w:rFonts w:ascii="Times New Roman" w:hAnsi="Times New Roman" w:cs="Times New Roman"/>
          <w:b/>
        </w:rPr>
      </w:pPr>
      <w:r w:rsidRPr="008D67D6">
        <w:rPr>
          <w:rFonts w:ascii="Times New Roman" w:hAnsi="Times New Roman" w:cs="Times New Roman"/>
          <w:b/>
        </w:rPr>
        <w:lastRenderedPageBreak/>
        <w:t>Load Assumptions</w:t>
      </w:r>
    </w:p>
    <w:p w:rsidR="00572192" w:rsidRPr="008D67D6" w:rsidRDefault="00572192" w:rsidP="00572192">
      <w:pPr>
        <w:rPr>
          <w:rFonts w:ascii="Times New Roman" w:hAnsi="Times New Roman" w:cs="Times New Roman"/>
        </w:rPr>
      </w:pPr>
      <w:r w:rsidRPr="008D67D6">
        <w:rPr>
          <w:rFonts w:ascii="Times New Roman" w:hAnsi="Times New Roman" w:cs="Times New Roman"/>
        </w:rPr>
        <w:t>Hourly loads:</w:t>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t>Council’s Short-Term Model (econometric)</w:t>
      </w:r>
    </w:p>
    <w:p w:rsidR="00572192" w:rsidRPr="008D67D6" w:rsidRDefault="00572192" w:rsidP="00572192">
      <w:pPr>
        <w:rPr>
          <w:rFonts w:ascii="Times New Roman" w:hAnsi="Times New Roman" w:cs="Times New Roman"/>
        </w:rPr>
      </w:pP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t>77 load years based on temps from 1929-2005</w:t>
      </w:r>
    </w:p>
    <w:p w:rsidR="00572192" w:rsidRPr="008D67D6" w:rsidRDefault="00572192" w:rsidP="00572192">
      <w:pPr>
        <w:rPr>
          <w:rFonts w:ascii="Times New Roman" w:hAnsi="Times New Roman" w:cs="Times New Roman"/>
        </w:rPr>
      </w:pPr>
      <w:r w:rsidRPr="008D67D6">
        <w:rPr>
          <w:rFonts w:ascii="Times New Roman" w:hAnsi="Times New Roman" w:cs="Times New Roman"/>
        </w:rPr>
        <w:t>Conservation:</w:t>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t>6</w:t>
      </w:r>
      <w:r w:rsidRPr="008D67D6">
        <w:rPr>
          <w:rFonts w:ascii="Times New Roman" w:hAnsi="Times New Roman" w:cs="Times New Roman"/>
          <w:vertAlign w:val="superscript"/>
        </w:rPr>
        <w:t>th</w:t>
      </w:r>
      <w:r w:rsidRPr="008D67D6">
        <w:rPr>
          <w:rFonts w:ascii="Times New Roman" w:hAnsi="Times New Roman" w:cs="Times New Roman"/>
        </w:rPr>
        <w:t xml:space="preserve"> Power Plan target level, included in the hourly loads</w:t>
      </w:r>
    </w:p>
    <w:p w:rsidR="00572192" w:rsidRPr="008D67D6" w:rsidRDefault="00572192" w:rsidP="00572192">
      <w:pPr>
        <w:rPr>
          <w:rFonts w:ascii="Times New Roman" w:hAnsi="Times New Roman" w:cs="Times New Roman"/>
        </w:rPr>
      </w:pPr>
      <w:r w:rsidRPr="008D67D6">
        <w:rPr>
          <w:rFonts w:ascii="Times New Roman" w:hAnsi="Times New Roman" w:cs="Times New Roman"/>
        </w:rPr>
        <w:t>Pumping loads:</w:t>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r>
      <w:r w:rsidR="00D231B1">
        <w:rPr>
          <w:rFonts w:ascii="Times New Roman" w:hAnsi="Times New Roman" w:cs="Times New Roman"/>
        </w:rPr>
        <w:tab/>
      </w:r>
      <w:r w:rsidRPr="008D67D6">
        <w:rPr>
          <w:rFonts w:ascii="Times New Roman" w:hAnsi="Times New Roman" w:cs="Times New Roman"/>
        </w:rPr>
        <w:t>Included in the hourly loads</w:t>
      </w:r>
    </w:p>
    <w:p w:rsidR="00572192" w:rsidRPr="008D67D6" w:rsidRDefault="00572192" w:rsidP="00572192">
      <w:pPr>
        <w:rPr>
          <w:rFonts w:ascii="Times New Roman" w:hAnsi="Times New Roman" w:cs="Times New Roman"/>
        </w:rPr>
      </w:pPr>
      <w:r w:rsidRPr="008D67D6">
        <w:rPr>
          <w:rFonts w:ascii="Times New Roman" w:hAnsi="Times New Roman" w:cs="Times New Roman"/>
        </w:rPr>
        <w:t>Transmission losses:</w:t>
      </w:r>
      <w:r w:rsidRPr="008D67D6">
        <w:rPr>
          <w:rFonts w:ascii="Times New Roman" w:hAnsi="Times New Roman" w:cs="Times New Roman"/>
        </w:rPr>
        <w:tab/>
      </w:r>
      <w:r w:rsidRPr="008D67D6">
        <w:rPr>
          <w:rFonts w:ascii="Times New Roman" w:hAnsi="Times New Roman" w:cs="Times New Roman"/>
        </w:rPr>
        <w:tab/>
      </w:r>
      <w:r w:rsidRPr="008D67D6">
        <w:rPr>
          <w:rFonts w:ascii="Times New Roman" w:hAnsi="Times New Roman" w:cs="Times New Roman"/>
        </w:rPr>
        <w:tab/>
        <w:t>Included in the hourly loads</w:t>
      </w:r>
    </w:p>
    <w:p w:rsidR="002339E8" w:rsidRPr="008D67D6" w:rsidRDefault="000C5CC6" w:rsidP="006A448E">
      <w:pPr>
        <w:rPr>
          <w:rFonts w:ascii="Times New Roman" w:hAnsi="Times New Roman" w:cs="Times New Roman"/>
          <w:b/>
        </w:rPr>
      </w:pPr>
      <w:r w:rsidRPr="008D67D6">
        <w:rPr>
          <w:rFonts w:ascii="Times New Roman" w:hAnsi="Times New Roman" w:cs="Times New Roman"/>
          <w:b/>
        </w:rPr>
        <w:t>Standby Resource Assumptions</w:t>
      </w:r>
    </w:p>
    <w:p w:rsidR="006A448E" w:rsidRPr="008D67D6" w:rsidRDefault="006A448E">
      <w:pPr>
        <w:rPr>
          <w:rFonts w:ascii="Times New Roman" w:hAnsi="Times New Roman" w:cs="Times New Roman"/>
          <w:smallCaps/>
          <w:spacing w:val="5"/>
          <w:sz w:val="36"/>
          <w:szCs w:val="36"/>
        </w:rPr>
      </w:pPr>
      <w:r w:rsidRPr="008D67D6">
        <w:rPr>
          <w:rFonts w:ascii="Times New Roman" w:hAnsi="Times New Roman" w:cs="Times New Roman"/>
        </w:rPr>
        <w:br w:type="page"/>
      </w:r>
    </w:p>
    <w:p w:rsidR="0076658A" w:rsidRDefault="00D011F6" w:rsidP="0076658A">
      <w:pPr>
        <w:pStyle w:val="Heading1"/>
        <w:rPr>
          <w:rFonts w:ascii="Times New Roman" w:hAnsi="Times New Roman" w:cs="Times New Roman"/>
        </w:rPr>
      </w:pPr>
      <w:bookmarkStart w:id="14" w:name="_Toc344962965"/>
      <w:r>
        <w:rPr>
          <w:rFonts w:ascii="Times New Roman" w:hAnsi="Times New Roman" w:cs="Times New Roman"/>
        </w:rPr>
        <w:lastRenderedPageBreak/>
        <w:t>Appendix B</w:t>
      </w:r>
      <w:r w:rsidR="0076658A" w:rsidRPr="008D67D6">
        <w:rPr>
          <w:rFonts w:ascii="Times New Roman" w:hAnsi="Times New Roman" w:cs="Times New Roman"/>
        </w:rPr>
        <w:t xml:space="preserve"> – </w:t>
      </w:r>
      <w:r w:rsidR="009456DE" w:rsidRPr="008D67D6">
        <w:rPr>
          <w:rFonts w:ascii="Times New Roman" w:hAnsi="Times New Roman" w:cs="Times New Roman"/>
        </w:rPr>
        <w:t>2017</w:t>
      </w:r>
      <w:r w:rsidR="00A44AA8" w:rsidRPr="008D67D6">
        <w:rPr>
          <w:rFonts w:ascii="Times New Roman" w:hAnsi="Times New Roman" w:cs="Times New Roman"/>
        </w:rPr>
        <w:t xml:space="preserve"> </w:t>
      </w:r>
      <w:r w:rsidR="001804AD" w:rsidRPr="008D67D6">
        <w:rPr>
          <w:rFonts w:ascii="Times New Roman" w:hAnsi="Times New Roman" w:cs="Times New Roman"/>
        </w:rPr>
        <w:t>Resources and Loads</w:t>
      </w:r>
      <w:bookmarkEnd w:id="14"/>
    </w:p>
    <w:p w:rsidR="00BE0DAD" w:rsidRDefault="00BE0DAD" w:rsidP="00BE0DAD"/>
    <w:p w:rsidR="00AD7C3A" w:rsidRPr="00BE0DAD" w:rsidRDefault="005D2532" w:rsidP="00BE0DAD">
      <w:pPr>
        <w:jc w:val="center"/>
        <w:rPr>
          <w:rFonts w:ascii="Times New Roman" w:hAnsi="Times New Roman" w:cs="Times New Roman"/>
          <w:b/>
        </w:rPr>
      </w:pPr>
      <w:r>
        <w:rPr>
          <w:rFonts w:ascii="Times New Roman" w:hAnsi="Times New Roman" w:cs="Times New Roman"/>
          <w:b/>
        </w:rPr>
        <w:t>Table 9</w:t>
      </w:r>
      <w:r w:rsidR="00BE0DAD" w:rsidRPr="00BE0DAD">
        <w:rPr>
          <w:rFonts w:ascii="Times New Roman" w:hAnsi="Times New Roman" w:cs="Times New Roman"/>
          <w:b/>
        </w:rPr>
        <w:t xml:space="preserve"> -</w:t>
      </w:r>
      <w:r w:rsidR="00BE0DAD">
        <w:rPr>
          <w:rFonts w:ascii="Times New Roman" w:hAnsi="Times New Roman" w:cs="Times New Roman"/>
          <w:b/>
        </w:rPr>
        <w:t xml:space="preserve"> Northwest Resources including NW Market Resources </w:t>
      </w:r>
    </w:p>
    <w:tbl>
      <w:tblPr>
        <w:tblW w:w="8837" w:type="dxa"/>
        <w:tblInd w:w="9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5395"/>
        <w:gridCol w:w="1208"/>
        <w:gridCol w:w="727"/>
        <w:gridCol w:w="778"/>
        <w:gridCol w:w="729"/>
      </w:tblGrid>
      <w:tr w:rsidR="00AD7C3A" w:rsidRPr="008D67D6" w:rsidTr="00DD38AD">
        <w:trPr>
          <w:trHeight w:val="255"/>
        </w:trPr>
        <w:tc>
          <w:tcPr>
            <w:tcW w:w="0" w:type="auto"/>
            <w:tcBorders>
              <w:top w:val="single" w:sz="4" w:space="0" w:color="auto"/>
              <w:bottom w:val="single" w:sz="6" w:space="0" w:color="auto"/>
            </w:tcBorders>
            <w:shd w:val="clear" w:color="000000" w:fill="B8CCE4" w:themeFill="accent1"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Name</w:t>
            </w:r>
          </w:p>
        </w:tc>
        <w:tc>
          <w:tcPr>
            <w:tcW w:w="0" w:type="auto"/>
            <w:tcBorders>
              <w:top w:val="single" w:sz="4" w:space="0" w:color="auto"/>
              <w:bottom w:val="single" w:sz="6" w:space="0" w:color="auto"/>
            </w:tcBorders>
            <w:shd w:val="clear" w:color="000000" w:fill="B8CCE4" w:themeFill="accent1"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4" w:space="0" w:color="auto"/>
              <w:bottom w:val="single" w:sz="6" w:space="0" w:color="auto"/>
            </w:tcBorders>
            <w:shd w:val="clear" w:color="000000" w:fill="B8CCE4" w:themeFill="accent1" w:themeFillTint="66"/>
            <w:noWrap/>
            <w:vAlign w:val="bottom"/>
            <w:hideMark/>
          </w:tcPr>
          <w:p w:rsidR="00AD7C3A" w:rsidRPr="008D67D6" w:rsidRDefault="00BE0DAD" w:rsidP="00AD7C3A">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4" w:space="0" w:color="auto"/>
              <w:bottom w:val="single" w:sz="6" w:space="0" w:color="auto"/>
            </w:tcBorders>
            <w:shd w:val="clear" w:color="000000" w:fill="B8CCE4" w:themeFill="accent1"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4" w:space="0" w:color="auto"/>
              <w:bottom w:val="single" w:sz="6" w:space="0" w:color="auto"/>
            </w:tcBorders>
            <w:shd w:val="clear" w:color="000000" w:fill="B8CCE4" w:themeFill="accent1" w:themeFillTint="66"/>
            <w:noWrap/>
            <w:vAlign w:val="bottom"/>
            <w:hideMark/>
          </w:tcPr>
          <w:p w:rsidR="00AD7C3A" w:rsidRPr="008D67D6" w:rsidRDefault="00BE0DAD" w:rsidP="00BE0DAD">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1910 Meyers Falls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Alden Bailey (</w:t>
            </w:r>
            <w:proofErr w:type="spellStart"/>
            <w:r w:rsidRPr="008D67D6">
              <w:rPr>
                <w:rFonts w:ascii="Times New Roman" w:eastAsia="Times New Roman" w:hAnsi="Times New Roman" w:cs="Times New Roman"/>
                <w:color w:val="000000"/>
                <w:sz w:val="20"/>
                <w:szCs w:val="20"/>
                <w:lang w:bidi="ar-SA"/>
              </w:rPr>
              <w:t>Wauna</w:t>
            </w:r>
            <w:proofErr w:type="spellEnd"/>
            <w:r w:rsidRPr="008D67D6">
              <w:rPr>
                <w:rFonts w:ascii="Times New Roman" w:eastAsia="Times New Roman" w:hAnsi="Times New Roman" w:cs="Times New Roman"/>
                <w:color w:val="000000"/>
                <w:sz w:val="20"/>
                <w:szCs w:val="20"/>
                <w:lang w:bidi="ar-SA"/>
              </w:rPr>
              <w:t xml:space="preserve"> Peaking/Loki)</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Amalgamated Sugar (TASCO) (Nampa)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Amalgamated Sugar (TASCO) (Twin Falls) 1-3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Amy Ranch</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Barber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Basin Creek 1 - 9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Beaver 1 - 7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Beaver 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Bennett Mountain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Bettencourt B6 Dairy (Cargill)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Bettencourt Dry Creek </w:t>
            </w:r>
            <w:proofErr w:type="spellStart"/>
            <w:r w:rsidRPr="008D67D6">
              <w:rPr>
                <w:rFonts w:ascii="Times New Roman" w:eastAsia="Times New Roman" w:hAnsi="Times New Roman" w:cs="Times New Roman"/>
                <w:color w:val="000000"/>
                <w:sz w:val="20"/>
                <w:szCs w:val="20"/>
                <w:lang w:bidi="ar-SA"/>
              </w:rPr>
              <w:t>Biofactory</w:t>
            </w:r>
            <w:proofErr w:type="spellEnd"/>
            <w:r w:rsidRPr="008D67D6">
              <w:rPr>
                <w:rFonts w:ascii="Times New Roman" w:eastAsia="Times New Roman" w:hAnsi="Times New Roman" w:cs="Times New Roman"/>
                <w:color w:val="000000"/>
                <w:sz w:val="20"/>
                <w:szCs w:val="20"/>
                <w:lang w:bidi="ar-SA"/>
              </w:rPr>
              <w:t xml:space="preserve"> (Cargill)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Hanaford CC 1A-1E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248</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Sheep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Sky West Dairy Digester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Biomass One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Birch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Black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Black Eagle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Blind Canyon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Boardman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435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Boise 1 &amp; 2 (Medford)</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Biomass ST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Boulder Park 1-6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Boundary 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Box Canyon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Box Canyon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Briggs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Broadwater </w:t>
            </w:r>
            <w:proofErr w:type="spellStart"/>
            <w:r w:rsidRPr="008D67D6">
              <w:rPr>
                <w:rFonts w:ascii="Times New Roman" w:eastAsia="Times New Roman" w:hAnsi="Times New Roman" w:cs="Times New Roman"/>
                <w:color w:val="000000"/>
                <w:sz w:val="20"/>
                <w:szCs w:val="20"/>
                <w:lang w:bidi="ar-SA"/>
              </w:rPr>
              <w:t>Toston</w:t>
            </w:r>
            <w:proofErr w:type="spellEnd"/>
            <w:r w:rsidRPr="008D67D6">
              <w:rPr>
                <w:rFonts w:ascii="Times New Roman" w:eastAsia="Times New Roman" w:hAnsi="Times New Roman" w:cs="Times New Roman"/>
                <w:color w:val="000000"/>
                <w:sz w:val="20"/>
                <w:szCs w:val="20"/>
                <w:lang w:bidi="ar-SA"/>
              </w:rPr>
              <w:t xml:space="preserve">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Bull Run No. 1 (Portland Hydro)</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Bull Run No. 2 (Portland Hydro)</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Bypass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Cedar Draw Creek (Crystal Springs)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Central Oregon Siphon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Centralia 1IPP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290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Centralia 1PSE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Centralia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670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Chehalis Generating Facility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514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Chester Diversion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City of Albany (Vine Street WTP)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Clearwater Hatchery (Dworshak)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BE0DAD"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Clearwater Paper 1 - 4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Cochrane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Coffin Butte 1 - 5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Cogen II (D.R. Johnson)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Colstrip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Colstrip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Colstrip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518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Colstrip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681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Columbia Blvd Wastewater Treatment Plant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Columbia Generating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Nuclear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1130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0.0885</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Columbia Ridge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Colville Indian Power &amp; Veneer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COPCO 1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COPCO 2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Corrette</w:t>
            </w:r>
            <w:proofErr w:type="spellEnd"/>
            <w:r w:rsidRPr="008D67D6">
              <w:rPr>
                <w:rFonts w:ascii="Times New Roman" w:eastAsia="Times New Roman" w:hAnsi="Times New Roman" w:cs="Times New Roman"/>
                <w:color w:val="000000"/>
                <w:sz w:val="20"/>
                <w:szCs w:val="20"/>
                <w:lang w:bidi="ar-SA"/>
              </w:rPr>
              <w:t xml:space="preserve"> (J.E. </w:t>
            </w:r>
            <w:proofErr w:type="spellStart"/>
            <w:r w:rsidRPr="008D67D6">
              <w:rPr>
                <w:rFonts w:ascii="Times New Roman" w:eastAsia="Times New Roman" w:hAnsi="Times New Roman" w:cs="Times New Roman"/>
                <w:color w:val="000000"/>
                <w:sz w:val="20"/>
                <w:szCs w:val="20"/>
                <w:lang w:bidi="ar-SA"/>
              </w:rPr>
              <w:t>Corette</w:t>
            </w:r>
            <w:proofErr w:type="spellEnd"/>
            <w:r w:rsidRPr="008D67D6">
              <w:rPr>
                <w:rFonts w:ascii="Times New Roman" w:eastAsia="Times New Roman" w:hAnsi="Times New Roman" w:cs="Times New Roman"/>
                <w:color w:val="000000"/>
                <w:sz w:val="20"/>
                <w:szCs w:val="20"/>
                <w:lang w:bidi="ar-SA"/>
              </w:rPr>
              <w: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Covanta Marion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MSW</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Cowiche</w:t>
            </w:r>
            <w:proofErr w:type="spellEnd"/>
            <w:r w:rsidRPr="008D67D6">
              <w:rPr>
                <w:rFonts w:ascii="Times New Roman" w:eastAsia="Times New Roman" w:hAnsi="Times New Roman" w:cs="Times New Roman"/>
                <w:color w:val="000000"/>
                <w:sz w:val="20"/>
                <w:szCs w:val="20"/>
                <w:lang w:bidi="ar-SA"/>
              </w:rPr>
              <w:t xml:space="preserve"> Hydroelectric Project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Coyote Springs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Coyote Springs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301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Crystal Mountain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Danskin</w:t>
            </w:r>
            <w:proofErr w:type="spellEnd"/>
            <w:r w:rsidRPr="008D67D6">
              <w:rPr>
                <w:rFonts w:ascii="Times New Roman" w:eastAsia="Times New Roman" w:hAnsi="Times New Roman" w:cs="Times New Roman"/>
                <w:color w:val="000000"/>
                <w:sz w:val="20"/>
                <w:szCs w:val="20"/>
                <w:lang w:bidi="ar-SA"/>
              </w:rPr>
              <w:t xml:space="preserve"> (Evander Andrews) CT1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Danskin</w:t>
            </w:r>
            <w:proofErr w:type="spellEnd"/>
            <w:r w:rsidRPr="008D67D6">
              <w:rPr>
                <w:rFonts w:ascii="Times New Roman" w:eastAsia="Times New Roman" w:hAnsi="Times New Roman" w:cs="Times New Roman"/>
                <w:color w:val="000000"/>
                <w:sz w:val="20"/>
                <w:szCs w:val="20"/>
                <w:lang w:bidi="ar-SA"/>
              </w:rPr>
              <w:t xml:space="preserve"> (Evander Andrews) CT2 (ex. </w:t>
            </w:r>
            <w:proofErr w:type="spellStart"/>
            <w:r w:rsidRPr="008D67D6">
              <w:rPr>
                <w:rFonts w:ascii="Times New Roman" w:eastAsia="Times New Roman" w:hAnsi="Times New Roman" w:cs="Times New Roman"/>
                <w:color w:val="000000"/>
                <w:sz w:val="20"/>
                <w:szCs w:val="20"/>
                <w:lang w:bidi="ar-SA"/>
              </w:rPr>
              <w:t>Danskin</w:t>
            </w:r>
            <w:proofErr w:type="spellEnd"/>
            <w:r w:rsidRPr="008D67D6">
              <w:rPr>
                <w:rFonts w:ascii="Times New Roman" w:eastAsia="Times New Roman" w:hAnsi="Times New Roman" w:cs="Times New Roman"/>
                <w:color w:val="000000"/>
                <w:sz w:val="20"/>
                <w:szCs w:val="20"/>
                <w:lang w:bidi="ar-SA"/>
              </w:rPr>
              <w:t xml:space="preserve">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Danskin</w:t>
            </w:r>
            <w:proofErr w:type="spellEnd"/>
            <w:r w:rsidRPr="008D67D6">
              <w:rPr>
                <w:rFonts w:ascii="Times New Roman" w:eastAsia="Times New Roman" w:hAnsi="Times New Roman" w:cs="Times New Roman"/>
                <w:color w:val="000000"/>
                <w:sz w:val="20"/>
                <w:szCs w:val="20"/>
                <w:lang w:bidi="ar-SA"/>
              </w:rPr>
              <w:t xml:space="preserve"> (Evander Andrews) CT3 (ex. </w:t>
            </w:r>
            <w:proofErr w:type="spellStart"/>
            <w:r w:rsidRPr="008D67D6">
              <w:rPr>
                <w:rFonts w:ascii="Times New Roman" w:eastAsia="Times New Roman" w:hAnsi="Times New Roman" w:cs="Times New Roman"/>
                <w:color w:val="000000"/>
                <w:sz w:val="20"/>
                <w:szCs w:val="20"/>
                <w:lang w:bidi="ar-SA"/>
              </w:rPr>
              <w:t>Danskin</w:t>
            </w:r>
            <w:proofErr w:type="spellEnd"/>
            <w:r w:rsidRPr="008D67D6">
              <w:rPr>
                <w:rFonts w:ascii="Times New Roman" w:eastAsia="Times New Roman" w:hAnsi="Times New Roman" w:cs="Times New Roman"/>
                <w:color w:val="000000"/>
                <w:sz w:val="20"/>
                <w:szCs w:val="20"/>
                <w:lang w:bidi="ar-SA"/>
              </w:rPr>
              <w:t xml:space="preserve">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Deep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DeRuyter</w:t>
            </w:r>
            <w:proofErr w:type="spellEnd"/>
            <w:r w:rsidRPr="008D67D6">
              <w:rPr>
                <w:rFonts w:ascii="Times New Roman" w:eastAsia="Times New Roman" w:hAnsi="Times New Roman" w:cs="Times New Roman"/>
                <w:color w:val="000000"/>
                <w:sz w:val="20"/>
                <w:szCs w:val="20"/>
                <w:lang w:bidi="ar-SA"/>
              </w:rPr>
              <w:t xml:space="preserve"> Dairy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Dietrich Drop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Don Plant (Simplot Pocatello)</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Double A Dairy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Douglas County Forest Products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Dry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Dry Creek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Elk Creek (El Dorado Hydro Elk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Eltopia</w:t>
            </w:r>
            <w:proofErr w:type="spellEnd"/>
            <w:r w:rsidRPr="008D67D6">
              <w:rPr>
                <w:rFonts w:ascii="Times New Roman" w:eastAsia="Times New Roman" w:hAnsi="Times New Roman" w:cs="Times New Roman"/>
                <w:color w:val="000000"/>
                <w:sz w:val="20"/>
                <w:szCs w:val="20"/>
                <w:lang w:bidi="ar-SA"/>
              </w:rPr>
              <w:t xml:space="preserve"> Branch Canal 4.6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Encogen</w:t>
            </w:r>
            <w:proofErr w:type="spellEnd"/>
            <w:r w:rsidRPr="008D67D6">
              <w:rPr>
                <w:rFonts w:ascii="Times New Roman" w:eastAsia="Times New Roman" w:hAnsi="Times New Roman" w:cs="Times New Roman"/>
                <w:color w:val="000000"/>
                <w:sz w:val="20"/>
                <w:szCs w:val="20"/>
                <w:lang w:bidi="ar-SA"/>
              </w:rPr>
              <w:t xml:space="preserve"> 1-4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179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Evergreen Forest Products (Tamarack)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Fall Creek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Falls River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Falls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Farm Power Lynden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Farm Power </w:t>
            </w:r>
            <w:proofErr w:type="spellStart"/>
            <w:r w:rsidRPr="008D67D6">
              <w:rPr>
                <w:rFonts w:ascii="Times New Roman" w:eastAsia="Times New Roman" w:hAnsi="Times New Roman" w:cs="Times New Roman"/>
                <w:color w:val="000000"/>
                <w:sz w:val="20"/>
                <w:szCs w:val="20"/>
                <w:lang w:bidi="ar-SA"/>
              </w:rPr>
              <w:t>Rexville</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Farmers </w:t>
            </w:r>
            <w:proofErr w:type="spellStart"/>
            <w:r w:rsidRPr="008D67D6">
              <w:rPr>
                <w:rFonts w:ascii="Times New Roman" w:eastAsia="Times New Roman" w:hAnsi="Times New Roman" w:cs="Times New Roman"/>
                <w:color w:val="000000"/>
                <w:sz w:val="20"/>
                <w:szCs w:val="20"/>
                <w:lang w:bidi="ar-SA"/>
              </w:rPr>
              <w:t>Irr</w:t>
            </w:r>
            <w:proofErr w:type="spellEnd"/>
            <w:r w:rsidRPr="008D67D6">
              <w:rPr>
                <w:rFonts w:ascii="Times New Roman" w:eastAsia="Times New Roman" w:hAnsi="Times New Roman" w:cs="Times New Roman"/>
                <w:color w:val="000000"/>
                <w:sz w:val="20"/>
                <w:szCs w:val="20"/>
                <w:lang w:bidi="ar-SA"/>
              </w:rPr>
              <w:t>. Dist. No. 2 (Copper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Farmers </w:t>
            </w:r>
            <w:proofErr w:type="spellStart"/>
            <w:r w:rsidRPr="008D67D6">
              <w:rPr>
                <w:rFonts w:ascii="Times New Roman" w:eastAsia="Times New Roman" w:hAnsi="Times New Roman" w:cs="Times New Roman"/>
                <w:color w:val="000000"/>
                <w:sz w:val="20"/>
                <w:szCs w:val="20"/>
                <w:lang w:bidi="ar-SA"/>
              </w:rPr>
              <w:t>Irr</w:t>
            </w:r>
            <w:proofErr w:type="spellEnd"/>
            <w:r w:rsidRPr="008D67D6">
              <w:rPr>
                <w:rFonts w:ascii="Times New Roman" w:eastAsia="Times New Roman" w:hAnsi="Times New Roman" w:cs="Times New Roman"/>
                <w:color w:val="000000"/>
                <w:sz w:val="20"/>
                <w:szCs w:val="20"/>
                <w:lang w:bidi="ar-SA"/>
              </w:rPr>
              <w:t>. Dist. No. 3 (Peters Drive)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Faulkner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Finley Buttes Regional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Flathead County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BE0DAD"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Ford</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Fortix</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Frederickson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Frederickson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Frederickson Power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Fredonia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Fredonia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Fredonia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Fredonia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Freres</w:t>
            </w:r>
            <w:proofErr w:type="spellEnd"/>
            <w:r w:rsidRPr="008D67D6">
              <w:rPr>
                <w:rFonts w:ascii="Times New Roman" w:eastAsia="Times New Roman" w:hAnsi="Times New Roman" w:cs="Times New Roman"/>
                <w:color w:val="000000"/>
                <w:sz w:val="20"/>
                <w:szCs w:val="20"/>
                <w:lang w:bidi="ar-SA"/>
              </w:rPr>
              <w:t xml:space="preserve"> Lumber (Evergreen Andrews Power Complex)</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Galesville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Geo-Bon No.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Georgia-Pacific (Camas)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Georgia-Pacific (</w:t>
            </w:r>
            <w:proofErr w:type="spellStart"/>
            <w:r w:rsidRPr="008D67D6">
              <w:rPr>
                <w:rFonts w:ascii="Times New Roman" w:eastAsia="Times New Roman" w:hAnsi="Times New Roman" w:cs="Times New Roman"/>
                <w:color w:val="000000"/>
                <w:sz w:val="20"/>
                <w:szCs w:val="20"/>
                <w:lang w:bidi="ar-SA"/>
              </w:rPr>
              <w:t>Wauna</w:t>
            </w:r>
            <w:proofErr w:type="spellEnd"/>
            <w:r w:rsidRPr="008D67D6">
              <w:rPr>
                <w:rFonts w:ascii="Times New Roman" w:eastAsia="Times New Roman" w:hAnsi="Times New Roman" w:cs="Times New Roman"/>
                <w:color w:val="000000"/>
                <w:sz w:val="20"/>
                <w:szCs w:val="20"/>
                <w:lang w:bidi="ar-SA"/>
              </w:rPr>
              <w: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Glenns</w:t>
            </w:r>
            <w:proofErr w:type="spellEnd"/>
            <w:r w:rsidRPr="008D67D6">
              <w:rPr>
                <w:rFonts w:ascii="Times New Roman" w:eastAsia="Times New Roman" w:hAnsi="Times New Roman" w:cs="Times New Roman"/>
                <w:color w:val="000000"/>
                <w:sz w:val="20"/>
                <w:szCs w:val="20"/>
                <w:lang w:bidi="ar-SA"/>
              </w:rPr>
              <w:t xml:space="preserve"> Ferry Cogeneration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Goldendale CC 1A &amp; 1B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289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Grant Village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Grays Harbor Energy Facility (Satsop)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650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Ground Water Pumping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H.W. Hill (Roosevelt Biogas) 1 - 5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Hampton Lumber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Hardin Generating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109</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Hauser 1 - 6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Hazelton A</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Hazelton 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Hermiston Generating Project CC 1A &amp; 1B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236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Hermiston Generating Project CC 2A &amp; 2B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236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Hermiston Power Project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630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Hidden Hollow</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Holter</w:t>
            </w:r>
            <w:proofErr w:type="spellEnd"/>
            <w:r w:rsidRPr="008D67D6">
              <w:rPr>
                <w:rFonts w:ascii="Times New Roman" w:eastAsia="Times New Roman" w:hAnsi="Times New Roman" w:cs="Times New Roman"/>
                <w:color w:val="000000"/>
                <w:sz w:val="20"/>
                <w:szCs w:val="20"/>
                <w:lang w:bidi="ar-SA"/>
              </w:rPr>
              <w:t xml:space="preserve"> 1 - 4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Horseshoe Bend Hydroelectric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Ingram Warm Springs Ranch A</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Ingram Warm Springs Ranch 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International Paper (Springfield)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Iron Gate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Jim Bridger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530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Jim Bridger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530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Jim Bridger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530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Jim Bridger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530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Jim Ford Creek 1-3 (Ford Hydro LP)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John Day Creek (</w:t>
            </w:r>
            <w:proofErr w:type="spellStart"/>
            <w:r w:rsidRPr="008D67D6">
              <w:rPr>
                <w:rFonts w:ascii="Times New Roman" w:eastAsia="Times New Roman" w:hAnsi="Times New Roman" w:cs="Times New Roman"/>
                <w:color w:val="000000"/>
                <w:sz w:val="20"/>
                <w:szCs w:val="20"/>
                <w:lang w:bidi="ar-SA"/>
              </w:rPr>
              <w:t>Cereghino</w:t>
            </w:r>
            <w:proofErr w:type="spellEnd"/>
            <w:r w:rsidRPr="008D67D6">
              <w:rPr>
                <w:rFonts w:ascii="Times New Roman" w:eastAsia="Times New Roman" w:hAnsi="Times New Roman" w:cs="Times New Roman"/>
                <w:color w:val="000000"/>
                <w:sz w:val="20"/>
                <w:szCs w:val="20"/>
                <w:lang w:bidi="ar-SA"/>
              </w:rPr>
              <w: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Juniper Ridge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Kasel</w:t>
            </w:r>
            <w:proofErr w:type="spellEnd"/>
            <w:r w:rsidRPr="008D67D6">
              <w:rPr>
                <w:rFonts w:ascii="Times New Roman" w:eastAsia="Times New Roman" w:hAnsi="Times New Roman" w:cs="Times New Roman"/>
                <w:color w:val="000000"/>
                <w:sz w:val="20"/>
                <w:szCs w:val="20"/>
                <w:lang w:bidi="ar-SA"/>
              </w:rPr>
              <w:t>-Witherspoon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Kettle Falls Generating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Biomass ST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Kettle Falls 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BE0DAD"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BE0DAD" w:rsidRPr="008D67D6" w:rsidRDefault="00BE0DAD" w:rsidP="00BE0DAD">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Klamath Cogeneration Project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484</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Klamath Generation </w:t>
            </w:r>
            <w:proofErr w:type="spellStart"/>
            <w:r w:rsidRPr="008D67D6">
              <w:rPr>
                <w:rFonts w:ascii="Times New Roman" w:eastAsia="Times New Roman" w:hAnsi="Times New Roman" w:cs="Times New Roman"/>
                <w:color w:val="000000"/>
                <w:sz w:val="20"/>
                <w:szCs w:val="20"/>
                <w:lang w:bidi="ar-SA"/>
              </w:rPr>
              <w:t>Peakers</w:t>
            </w:r>
            <w:proofErr w:type="spellEnd"/>
            <w:r w:rsidRPr="008D67D6">
              <w:rPr>
                <w:rFonts w:ascii="Times New Roman" w:eastAsia="Times New Roman" w:hAnsi="Times New Roman" w:cs="Times New Roman"/>
                <w:color w:val="000000"/>
                <w:sz w:val="20"/>
                <w:szCs w:val="20"/>
                <w:lang w:bidi="ar-SA"/>
              </w:rPr>
              <w:t xml:space="preserv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Klamath Generation </w:t>
            </w:r>
            <w:proofErr w:type="spellStart"/>
            <w:r w:rsidRPr="008D67D6">
              <w:rPr>
                <w:rFonts w:ascii="Times New Roman" w:eastAsia="Times New Roman" w:hAnsi="Times New Roman" w:cs="Times New Roman"/>
                <w:color w:val="000000"/>
                <w:sz w:val="20"/>
                <w:szCs w:val="20"/>
                <w:lang w:bidi="ar-SA"/>
              </w:rPr>
              <w:t>Peakers</w:t>
            </w:r>
            <w:proofErr w:type="spellEnd"/>
            <w:r w:rsidRPr="008D67D6">
              <w:rPr>
                <w:rFonts w:ascii="Times New Roman" w:eastAsia="Times New Roman" w:hAnsi="Times New Roman" w:cs="Times New Roman"/>
                <w:color w:val="000000"/>
                <w:sz w:val="20"/>
                <w:szCs w:val="20"/>
                <w:lang w:bidi="ar-SA"/>
              </w:rPr>
              <w:t xml:space="preserve"> 3 &amp;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Koma</w:t>
            </w:r>
            <w:proofErr w:type="spellEnd"/>
            <w:r w:rsidRPr="008D67D6">
              <w:rPr>
                <w:rFonts w:ascii="Times New Roman" w:eastAsia="Times New Roman" w:hAnsi="Times New Roman" w:cs="Times New Roman"/>
                <w:color w:val="000000"/>
                <w:sz w:val="20"/>
                <w:szCs w:val="20"/>
                <w:lang w:bidi="ar-SA"/>
              </w:rPr>
              <w:t xml:space="preserve"> </w:t>
            </w:r>
            <w:proofErr w:type="spellStart"/>
            <w:r w:rsidRPr="008D67D6">
              <w:rPr>
                <w:rFonts w:ascii="Times New Roman" w:eastAsia="Times New Roman" w:hAnsi="Times New Roman" w:cs="Times New Roman"/>
                <w:color w:val="000000"/>
                <w:sz w:val="20"/>
                <w:szCs w:val="20"/>
                <w:lang w:bidi="ar-SA"/>
              </w:rPr>
              <w:t>Kulshan</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Koyle</w:t>
            </w:r>
            <w:proofErr w:type="spellEnd"/>
            <w:r w:rsidRPr="008D67D6">
              <w:rPr>
                <w:rFonts w:ascii="Times New Roman" w:eastAsia="Times New Roman" w:hAnsi="Times New Roman" w:cs="Times New Roman"/>
                <w:color w:val="000000"/>
                <w:sz w:val="20"/>
                <w:szCs w:val="20"/>
                <w:lang w:bidi="ar-SA"/>
              </w:rPr>
              <w:t xml:space="preserve"> Ranch 1-3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Lacomb</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Lake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Lake Oswego</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Lancaster (Rathdrum Generating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279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Langley Gulch</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300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Lateral No. 10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Lilliwaup</w:t>
            </w:r>
            <w:proofErr w:type="spellEnd"/>
            <w:r w:rsidRPr="008D67D6">
              <w:rPr>
                <w:rFonts w:ascii="Times New Roman" w:eastAsia="Times New Roman" w:hAnsi="Times New Roman" w:cs="Times New Roman"/>
                <w:color w:val="000000"/>
                <w:sz w:val="20"/>
                <w:szCs w:val="20"/>
                <w:lang w:bidi="ar-SA"/>
              </w:rPr>
              <w:t xml:space="preserve"> Falls 1 - 7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Little Mac (Cedar Draw)</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Little Wood Reservoir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Little Wood River Ranch</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LM Angus Ranch</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Low Line Canal Drop (South Forks Hydro)</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Low Line Midway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Lower Low Line (aka Low Line Rapids)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LQ-LS Drains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Lucky Peak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MacClaren</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Madison 1 - 4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Magic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Main Canal </w:t>
            </w:r>
            <w:proofErr w:type="spellStart"/>
            <w:r w:rsidRPr="008D67D6">
              <w:rPr>
                <w:rFonts w:ascii="Times New Roman" w:eastAsia="Times New Roman" w:hAnsi="Times New Roman" w:cs="Times New Roman"/>
                <w:color w:val="000000"/>
                <w:sz w:val="20"/>
                <w:szCs w:val="20"/>
                <w:lang w:bidi="ar-SA"/>
              </w:rPr>
              <w:t>Headworks</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March Point 1 - 4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Marion Investment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Marsh Valley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Metro West Point Treatment Plant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Meyers Falls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Middle Fork Irrigation District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Middle Fork Irrigation District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Middle Fork Irrigation District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Mile 28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Mill Creek (Cove)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Mill Creek/Dave Gates Generating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Mink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Mint Farm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301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Mirror Lake (Hutchinson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Mitchell Butte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Montana One (Colstrip Energy)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Mora Canal Drop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Morony</w:t>
            </w:r>
            <w:proofErr w:type="spellEnd"/>
            <w:r w:rsidRPr="008D67D6">
              <w:rPr>
                <w:rFonts w:ascii="Times New Roman" w:eastAsia="Times New Roman" w:hAnsi="Times New Roman" w:cs="Times New Roman"/>
                <w:color w:val="000000"/>
                <w:sz w:val="20"/>
                <w:szCs w:val="20"/>
                <w:lang w:bidi="ar-SA"/>
              </w:rPr>
              <w:t xml:space="preserv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Morrow Power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Mystic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N-32 (</w:t>
            </w:r>
            <w:proofErr w:type="spellStart"/>
            <w:r w:rsidRPr="008D67D6">
              <w:rPr>
                <w:rFonts w:ascii="Times New Roman" w:eastAsia="Times New Roman" w:hAnsi="Times New Roman" w:cs="Times New Roman"/>
                <w:color w:val="000000"/>
                <w:sz w:val="20"/>
                <w:szCs w:val="20"/>
                <w:lang w:bidi="ar-SA"/>
              </w:rPr>
              <w:t>Northside</w:t>
            </w:r>
            <w:proofErr w:type="spellEnd"/>
            <w:r w:rsidRPr="008D67D6">
              <w:rPr>
                <w:rFonts w:ascii="Times New Roman" w:eastAsia="Times New Roman" w:hAnsi="Times New Roman" w:cs="Times New Roman"/>
                <w:color w:val="000000"/>
                <w:sz w:val="20"/>
                <w:szCs w:val="20"/>
                <w:lang w:bidi="ar-SA"/>
              </w:rPr>
              <w:t xml:space="preserve"> Canal)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Nichols Gap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North Fork Sprague River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North </w:t>
            </w:r>
            <w:proofErr w:type="spellStart"/>
            <w:r w:rsidRPr="008D67D6">
              <w:rPr>
                <w:rFonts w:ascii="Times New Roman" w:eastAsia="Times New Roman" w:hAnsi="Times New Roman" w:cs="Times New Roman"/>
                <w:color w:val="000000"/>
                <w:sz w:val="20"/>
                <w:szCs w:val="20"/>
                <w:lang w:bidi="ar-SA"/>
              </w:rPr>
              <w:t>Valmy</w:t>
            </w:r>
            <w:proofErr w:type="spellEnd"/>
            <w:r w:rsidRPr="008D67D6">
              <w:rPr>
                <w:rFonts w:ascii="Times New Roman" w:eastAsia="Times New Roman" w:hAnsi="Times New Roman" w:cs="Times New Roman"/>
                <w:color w:val="000000"/>
                <w:sz w:val="20"/>
                <w:szCs w:val="20"/>
                <w:lang w:bidi="ar-SA"/>
              </w:rPr>
              <w:t xml:space="preserve">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North </w:t>
            </w:r>
            <w:proofErr w:type="spellStart"/>
            <w:r w:rsidRPr="008D67D6">
              <w:rPr>
                <w:rFonts w:ascii="Times New Roman" w:eastAsia="Times New Roman" w:hAnsi="Times New Roman" w:cs="Times New Roman"/>
                <w:color w:val="000000"/>
                <w:sz w:val="20"/>
                <w:szCs w:val="20"/>
                <w:lang w:bidi="ar-SA"/>
              </w:rPr>
              <w:t>Valmy</w:t>
            </w:r>
            <w:proofErr w:type="spellEnd"/>
            <w:r w:rsidRPr="008D67D6">
              <w:rPr>
                <w:rFonts w:ascii="Times New Roman" w:eastAsia="Times New Roman" w:hAnsi="Times New Roman" w:cs="Times New Roman"/>
                <w:color w:val="000000"/>
                <w:sz w:val="20"/>
                <w:szCs w:val="20"/>
                <w:lang w:bidi="ar-SA"/>
              </w:rPr>
              <w:t xml:space="preserve">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0.067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Northeast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Northeast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Old Faithful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Olympic View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Opal Springs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Orchard Avenue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Owyhee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Owyhee Tunnel No.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Pasco (Franklin/Grays) GT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Pasco (Franklin/Grays) GT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Pasco (Franklin/Grays) GT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Pasco (Franklin/Grays) GT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Plummer Forest Products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Port Westward CC 1A &amp; 1B</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423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Portland General Electric Distributed PV</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PV</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Portneuf</w:t>
            </w:r>
            <w:proofErr w:type="spellEnd"/>
            <w:r w:rsidRPr="008D67D6">
              <w:rPr>
                <w:rFonts w:ascii="Times New Roman" w:eastAsia="Times New Roman" w:hAnsi="Times New Roman" w:cs="Times New Roman"/>
                <w:color w:val="000000"/>
                <w:sz w:val="20"/>
                <w:szCs w:val="20"/>
                <w:lang w:bidi="ar-SA"/>
              </w:rPr>
              <w:t xml:space="preserve"> River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Potholes East Canal 66.0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Potholes East Canal </w:t>
            </w:r>
            <w:proofErr w:type="spellStart"/>
            <w:r w:rsidRPr="008D67D6">
              <w:rPr>
                <w:rFonts w:ascii="Times New Roman" w:eastAsia="Times New Roman" w:hAnsi="Times New Roman" w:cs="Times New Roman"/>
                <w:color w:val="000000"/>
                <w:sz w:val="20"/>
                <w:szCs w:val="20"/>
                <w:lang w:bidi="ar-SA"/>
              </w:rPr>
              <w:t>Headworks</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Prather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Qualco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Quincy Chute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Raft River I</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Geothermal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0.021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Rainbow 1 - 8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Rathdrum (</w:t>
            </w:r>
            <w:proofErr w:type="spellStart"/>
            <w:r w:rsidRPr="008D67D6">
              <w:rPr>
                <w:rFonts w:ascii="Times New Roman" w:eastAsia="Times New Roman" w:hAnsi="Times New Roman" w:cs="Times New Roman"/>
                <w:color w:val="000000"/>
                <w:sz w:val="20"/>
                <w:szCs w:val="20"/>
                <w:lang w:bidi="ar-SA"/>
              </w:rPr>
              <w:t>Boekel</w:t>
            </w:r>
            <w:proofErr w:type="spellEnd"/>
            <w:r w:rsidRPr="008D67D6">
              <w:rPr>
                <w:rFonts w:ascii="Times New Roman" w:eastAsia="Times New Roman" w:hAnsi="Times New Roman" w:cs="Times New Roman"/>
                <w:color w:val="000000"/>
                <w:sz w:val="20"/>
                <w:szCs w:val="20"/>
                <w:lang w:bidi="ar-SA"/>
              </w:rPr>
              <w:t xml:space="preserve"> Rd)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Rathdrum (</w:t>
            </w:r>
            <w:proofErr w:type="spellStart"/>
            <w:r w:rsidRPr="008D67D6">
              <w:rPr>
                <w:rFonts w:ascii="Times New Roman" w:eastAsia="Times New Roman" w:hAnsi="Times New Roman" w:cs="Times New Roman"/>
                <w:color w:val="000000"/>
                <w:sz w:val="20"/>
                <w:szCs w:val="20"/>
                <w:lang w:bidi="ar-SA"/>
              </w:rPr>
              <w:t>Boekel</w:t>
            </w:r>
            <w:proofErr w:type="spellEnd"/>
            <w:r w:rsidRPr="008D67D6">
              <w:rPr>
                <w:rFonts w:ascii="Times New Roman" w:eastAsia="Times New Roman" w:hAnsi="Times New Roman" w:cs="Times New Roman"/>
                <w:color w:val="000000"/>
                <w:sz w:val="20"/>
                <w:szCs w:val="20"/>
                <w:lang w:bidi="ar-SA"/>
              </w:rPr>
              <w:t xml:space="preserve"> Rd)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River Road Generating Plant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235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Riverbend</w:t>
            </w:r>
            <w:proofErr w:type="spellEnd"/>
            <w:r w:rsidRPr="008D67D6">
              <w:rPr>
                <w:rFonts w:ascii="Times New Roman" w:eastAsia="Times New Roman" w:hAnsi="Times New Roman" w:cs="Times New Roman"/>
                <w:color w:val="000000"/>
                <w:sz w:val="20"/>
                <w:szCs w:val="20"/>
                <w:lang w:bidi="ar-SA"/>
              </w:rPr>
              <w:t xml:space="preserve">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Rock Creek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Rock Creek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Rocky Brook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Ross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Rough &amp; Ready Lumber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Rupert Cogeneration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Russell D. Smith</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Ryan 1 - 6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Sahko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Salmon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Salmon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Savage Rapids Diversion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Schaffner</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Shasta River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Short Mountain 1 - 4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Shoshone/Shoshone II</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Simpson Tacoma Kraft Cogeneration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Skookumchuck</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Slate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South Dry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SPI Aberdeen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SPI Burlington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Spokane Waste-to-Energy (</w:t>
            </w:r>
            <w:proofErr w:type="spellStart"/>
            <w:r w:rsidRPr="008D67D6">
              <w:rPr>
                <w:rFonts w:ascii="Times New Roman" w:eastAsia="Times New Roman" w:hAnsi="Times New Roman" w:cs="Times New Roman"/>
                <w:color w:val="000000"/>
                <w:sz w:val="20"/>
                <w:szCs w:val="20"/>
                <w:lang w:bidi="ar-SA"/>
              </w:rPr>
              <w:t>Wheelabrator</w:t>
            </w:r>
            <w:proofErr w:type="spellEnd"/>
            <w:r w:rsidRPr="008D67D6">
              <w:rPr>
                <w:rFonts w:ascii="Times New Roman" w:eastAsia="Times New Roman" w:hAnsi="Times New Roman" w:cs="Times New Roman"/>
                <w:color w:val="000000"/>
                <w:sz w:val="20"/>
                <w:szCs w:val="20"/>
                <w:lang w:bidi="ar-SA"/>
              </w:rPr>
              <w: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MSW</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 Anthony</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Stahlbush</w:t>
            </w:r>
            <w:proofErr w:type="spellEnd"/>
            <w:r w:rsidRPr="008D67D6">
              <w:rPr>
                <w:rFonts w:ascii="Times New Roman" w:eastAsia="Times New Roman" w:hAnsi="Times New Roman" w:cs="Times New Roman"/>
                <w:color w:val="000000"/>
                <w:sz w:val="20"/>
                <w:szCs w:val="20"/>
                <w:lang w:bidi="ar-SA"/>
              </w:rPr>
              <w:t xml:space="preserve"> Island Farms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Sumas Cogeneration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Summer Falls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Tenaska Washington Partners Cogeneration Station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CCCT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0.059</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245</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Tiber-Montana</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Tieton</w:t>
            </w:r>
            <w:proofErr w:type="spellEnd"/>
            <w:r w:rsidRPr="008D67D6">
              <w:rPr>
                <w:rFonts w:ascii="Times New Roman" w:eastAsia="Times New Roman" w:hAnsi="Times New Roman" w:cs="Times New Roman"/>
                <w:color w:val="000000"/>
                <w:sz w:val="20"/>
                <w:szCs w:val="20"/>
                <w:lang w:bidi="ar-SA"/>
              </w:rPr>
              <w:t xml:space="preserve"> Dam</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Tuttle Ranch (</w:t>
            </w:r>
            <w:proofErr w:type="spellStart"/>
            <w:r w:rsidRPr="008D67D6">
              <w:rPr>
                <w:rFonts w:ascii="Times New Roman" w:eastAsia="Times New Roman" w:hAnsi="Times New Roman" w:cs="Times New Roman"/>
                <w:color w:val="000000"/>
                <w:sz w:val="20"/>
                <w:szCs w:val="20"/>
                <w:lang w:bidi="ar-SA"/>
              </w:rPr>
              <w:t>Ravenscroft</w:t>
            </w:r>
            <w:proofErr w:type="spellEnd"/>
            <w:r w:rsidRPr="008D67D6">
              <w:rPr>
                <w:rFonts w:ascii="Times New Roman" w:eastAsia="Times New Roman" w:hAnsi="Times New Roman" w:cs="Times New Roman"/>
                <w:color w:val="000000"/>
                <w:sz w:val="20"/>
                <w:szCs w:val="20"/>
                <w:lang w:bidi="ar-SA"/>
              </w:rPr>
              <w: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Twin Falls (TFHA)</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Twin Reservoirs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U.S. </w:t>
            </w:r>
            <w:proofErr w:type="spellStart"/>
            <w:r w:rsidRPr="008D67D6">
              <w:rPr>
                <w:rFonts w:ascii="Times New Roman" w:eastAsia="Times New Roman" w:hAnsi="Times New Roman" w:cs="Times New Roman"/>
                <w:color w:val="000000"/>
                <w:sz w:val="20"/>
                <w:szCs w:val="20"/>
                <w:lang w:bidi="ar-SA"/>
              </w:rPr>
              <w:t>Bankcorp</w:t>
            </w:r>
            <w:proofErr w:type="spellEnd"/>
            <w:r w:rsidRPr="008D67D6">
              <w:rPr>
                <w:rFonts w:ascii="Times New Roman" w:eastAsia="Times New Roman" w:hAnsi="Times New Roman" w:cs="Times New Roman"/>
                <w:color w:val="000000"/>
                <w:sz w:val="20"/>
                <w:szCs w:val="20"/>
                <w:lang w:bidi="ar-SA"/>
              </w:rPr>
              <w:t xml:space="preserve"> IC1 - IC4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U.S. Navy (Puget Sound Naval Shipyard)</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U.S. Navy (Submarine Base Bangor)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U.S. Navy (Submarine Base Bangor)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Upriver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Wapato Drop 2 (#1)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Wapato Drop 3 (#1 - 2)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Warm Springs Forest Products 1 - 3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Weeks Falls</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Whitehorn</w:t>
            </w:r>
            <w:proofErr w:type="spellEnd"/>
            <w:r w:rsidRPr="008D67D6">
              <w:rPr>
                <w:rFonts w:ascii="Times New Roman" w:eastAsia="Times New Roman" w:hAnsi="Times New Roman" w:cs="Times New Roman"/>
                <w:color w:val="000000"/>
                <w:sz w:val="20"/>
                <w:szCs w:val="20"/>
                <w:lang w:bidi="ar-SA"/>
              </w:rPr>
              <w:t xml:space="preserve"> Generating Station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Whitehorn</w:t>
            </w:r>
            <w:proofErr w:type="spellEnd"/>
            <w:r w:rsidRPr="008D67D6">
              <w:rPr>
                <w:rFonts w:ascii="Times New Roman" w:eastAsia="Times New Roman" w:hAnsi="Times New Roman" w:cs="Times New Roman"/>
                <w:color w:val="000000"/>
                <w:sz w:val="20"/>
                <w:szCs w:val="20"/>
                <w:lang w:bidi="ar-SA"/>
              </w:rPr>
              <w:t xml:space="preserve"> Generating Station 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Wild Horse Solar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PV</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Wilson Lake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Woods Creek 1 &amp; 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WSU Grimes Way Central Steam Plant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Yellowstone Energy (BGI)</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Youngs</w:t>
            </w:r>
            <w:proofErr w:type="spellEnd"/>
            <w:r w:rsidRPr="008D67D6">
              <w:rPr>
                <w:rFonts w:ascii="Times New Roman" w:eastAsia="Times New Roman" w:hAnsi="Times New Roman" w:cs="Times New Roman"/>
                <w:color w:val="000000"/>
                <w:sz w:val="20"/>
                <w:szCs w:val="20"/>
                <w:lang w:bidi="ar-SA"/>
              </w:rPr>
              <w:t xml:space="preserve">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Total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 </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12765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3451</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New since 2015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Biotech/Life Sciences Building Generator 836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Black Cap Solar Project</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PV</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Burton Creek</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Esquatzel</w:t>
            </w:r>
            <w:proofErr w:type="spellEnd"/>
            <w:r w:rsidRPr="008D67D6">
              <w:rPr>
                <w:rFonts w:ascii="Times New Roman" w:eastAsia="Times New Roman" w:hAnsi="Times New Roman" w:cs="Times New Roman"/>
                <w:color w:val="000000"/>
                <w:sz w:val="20"/>
                <w:szCs w:val="20"/>
                <w:lang w:bidi="ar-SA"/>
              </w:rPr>
              <w:t xml:space="preserve"> Power</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Fargo Drop</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Name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Type</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NW</w:t>
            </w:r>
          </w:p>
        </w:tc>
        <w:tc>
          <w:tcPr>
            <w:tcW w:w="0" w:type="auto"/>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FOR</w:t>
            </w:r>
          </w:p>
        </w:tc>
        <w:tc>
          <w:tcPr>
            <w:tcW w:w="729" w:type="dxa"/>
            <w:tcBorders>
              <w:top w:val="single" w:sz="6" w:space="0" w:color="auto"/>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bCs/>
                <w:color w:val="000000"/>
                <w:sz w:val="20"/>
                <w:szCs w:val="20"/>
                <w:lang w:bidi="ar-SA"/>
              </w:rPr>
            </w:pPr>
            <w:r>
              <w:rPr>
                <w:rFonts w:ascii="Times New Roman" w:eastAsia="Times New Roman" w:hAnsi="Times New Roman" w:cs="Times New Roman"/>
                <w:b/>
                <w:bCs/>
                <w:color w:val="000000"/>
                <w:sz w:val="20"/>
                <w:szCs w:val="20"/>
                <w:lang w:bidi="ar-SA"/>
              </w:rPr>
              <w:t>IPP</w:t>
            </w: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Fighting Creek Landfill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H.W. Hill (Roosevelt Biogas) Expansion</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26</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Highwood Generating Station I</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GTAero</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0.051</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McKenzie</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Ponderosa</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Puyallup Energy Recovery Company (PERC) 1 - 3 (South Hill)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IC</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0.047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Seneca Saw Mill</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0.07</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Misc </w:t>
            </w:r>
            <w:proofErr w:type="spellStart"/>
            <w:r w:rsidRPr="008D67D6">
              <w:rPr>
                <w:rFonts w:ascii="Times New Roman" w:eastAsia="Times New Roman" w:hAnsi="Times New Roman" w:cs="Times New Roman"/>
                <w:color w:val="000000"/>
                <w:sz w:val="20"/>
                <w:szCs w:val="20"/>
                <w:lang w:bidi="ar-SA"/>
              </w:rPr>
              <w:t>Hyd</w:t>
            </w:r>
            <w:proofErr w:type="spellEnd"/>
            <w:r w:rsidRPr="008D67D6">
              <w:rPr>
                <w:rFonts w:ascii="Times New Roman" w:eastAsia="Times New Roman" w:hAnsi="Times New Roman" w:cs="Times New Roman"/>
                <w:color w:val="000000"/>
                <w:sz w:val="20"/>
                <w:szCs w:val="20"/>
                <w:lang w:bidi="ar-SA"/>
              </w:rPr>
              <w:t xml:space="preserve"> Resource Lump *</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Hyd</w:t>
            </w:r>
            <w:proofErr w:type="spellEnd"/>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29</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Misc Thr Resource Lump *</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STCG</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Total New</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 </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114</w:t>
            </w: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0" w:type="auto"/>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color w:val="000000"/>
                <w:sz w:val="20"/>
                <w:szCs w:val="20"/>
                <w:lang w:bidi="ar-SA"/>
              </w:rPr>
            </w:pPr>
          </w:p>
        </w:tc>
        <w:tc>
          <w:tcPr>
            <w:tcW w:w="729" w:type="dxa"/>
            <w:tcBorders>
              <w:top w:val="single" w:sz="6" w:space="0" w:color="auto"/>
              <w:bottom w:val="single" w:sz="6"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r w:rsidR="00AD7C3A" w:rsidRPr="008D67D6" w:rsidTr="00DD38AD">
        <w:trPr>
          <w:trHeight w:val="255"/>
        </w:trPr>
        <w:tc>
          <w:tcPr>
            <w:tcW w:w="0" w:type="auto"/>
            <w:tcBorders>
              <w:top w:val="single" w:sz="6" w:space="0" w:color="auto"/>
              <w:bottom w:val="single" w:sz="4"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Total All</w:t>
            </w:r>
          </w:p>
        </w:tc>
        <w:tc>
          <w:tcPr>
            <w:tcW w:w="0" w:type="auto"/>
            <w:tcBorders>
              <w:top w:val="single" w:sz="6" w:space="0" w:color="auto"/>
              <w:bottom w:val="single" w:sz="4" w:space="0" w:color="auto"/>
            </w:tcBorders>
            <w:shd w:val="clear" w:color="auto" w:fill="FBD4B4" w:themeFill="accent6" w:themeFillTint="66"/>
            <w:noWrap/>
            <w:vAlign w:val="bottom"/>
            <w:hideMark/>
          </w:tcPr>
          <w:p w:rsidR="00AD7C3A" w:rsidRPr="008D67D6" w:rsidRDefault="00AD7C3A" w:rsidP="00AD7C3A">
            <w:pPr>
              <w:spacing w:after="0" w:line="240" w:lineRule="auto"/>
              <w:jc w:val="center"/>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 </w:t>
            </w:r>
          </w:p>
        </w:tc>
        <w:tc>
          <w:tcPr>
            <w:tcW w:w="0" w:type="auto"/>
            <w:tcBorders>
              <w:top w:val="single" w:sz="6" w:space="0" w:color="auto"/>
              <w:bottom w:val="single" w:sz="4"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12879</w:t>
            </w:r>
          </w:p>
        </w:tc>
        <w:tc>
          <w:tcPr>
            <w:tcW w:w="0" w:type="auto"/>
            <w:tcBorders>
              <w:top w:val="single" w:sz="6" w:space="0" w:color="auto"/>
              <w:bottom w:val="single" w:sz="4" w:space="0" w:color="auto"/>
            </w:tcBorders>
            <w:shd w:val="clear" w:color="auto" w:fill="FBD4B4" w:themeFill="accent6" w:themeFillTint="66"/>
            <w:noWrap/>
            <w:vAlign w:val="bottom"/>
            <w:hideMark/>
          </w:tcPr>
          <w:p w:rsidR="00AD7C3A" w:rsidRPr="008D67D6" w:rsidRDefault="00AD7C3A" w:rsidP="00AD7C3A">
            <w:pPr>
              <w:spacing w:after="0" w:line="240" w:lineRule="auto"/>
              <w:rPr>
                <w:rFonts w:ascii="Times New Roman" w:eastAsia="Times New Roman" w:hAnsi="Times New Roman" w:cs="Times New Roman"/>
                <w:b/>
                <w:bCs/>
                <w:color w:val="000000"/>
                <w:sz w:val="20"/>
                <w:szCs w:val="20"/>
                <w:lang w:bidi="ar-SA"/>
              </w:rPr>
            </w:pPr>
          </w:p>
        </w:tc>
        <w:tc>
          <w:tcPr>
            <w:tcW w:w="729" w:type="dxa"/>
            <w:tcBorders>
              <w:top w:val="single" w:sz="6" w:space="0" w:color="auto"/>
              <w:bottom w:val="single" w:sz="4" w:space="0" w:color="auto"/>
            </w:tcBorders>
            <w:shd w:val="clear" w:color="auto" w:fill="FBD4B4" w:themeFill="accent6" w:themeFillTint="66"/>
            <w:noWrap/>
            <w:vAlign w:val="bottom"/>
            <w:hideMark/>
          </w:tcPr>
          <w:p w:rsidR="00AD7C3A" w:rsidRPr="008D67D6" w:rsidRDefault="00AD7C3A" w:rsidP="00AD7C3A">
            <w:pPr>
              <w:spacing w:after="0" w:line="240" w:lineRule="auto"/>
              <w:jc w:val="right"/>
              <w:rPr>
                <w:rFonts w:ascii="Times New Roman" w:eastAsia="Times New Roman" w:hAnsi="Times New Roman" w:cs="Times New Roman"/>
                <w:color w:val="000000"/>
                <w:sz w:val="20"/>
                <w:szCs w:val="20"/>
                <w:lang w:bidi="ar-SA"/>
              </w:rPr>
            </w:pPr>
          </w:p>
        </w:tc>
      </w:tr>
    </w:tbl>
    <w:p w:rsidR="0061752A" w:rsidRPr="008D67D6" w:rsidRDefault="0061752A">
      <w:pPr>
        <w:rPr>
          <w:rFonts w:ascii="Times New Roman" w:hAnsi="Times New Roman" w:cs="Times New Roman"/>
        </w:rPr>
      </w:pPr>
    </w:p>
    <w:p w:rsidR="0061752A" w:rsidRDefault="0061752A">
      <w:pPr>
        <w:rPr>
          <w:rFonts w:ascii="Times New Roman" w:hAnsi="Times New Roman" w:cs="Times New Roman"/>
        </w:rPr>
      </w:pPr>
      <w:r w:rsidRPr="008D67D6">
        <w:rPr>
          <w:rFonts w:ascii="Times New Roman" w:hAnsi="Times New Roman" w:cs="Times New Roman"/>
        </w:rPr>
        <w:br w:type="page"/>
      </w:r>
    </w:p>
    <w:p w:rsidR="005A5D27" w:rsidRPr="005A5D27" w:rsidRDefault="005D2532" w:rsidP="005A5D27">
      <w:pPr>
        <w:jc w:val="center"/>
        <w:rPr>
          <w:rFonts w:ascii="Times New Roman" w:hAnsi="Times New Roman" w:cs="Times New Roman"/>
          <w:b/>
        </w:rPr>
      </w:pPr>
      <w:r>
        <w:rPr>
          <w:rFonts w:ascii="Times New Roman" w:hAnsi="Times New Roman" w:cs="Times New Roman"/>
          <w:b/>
        </w:rPr>
        <w:lastRenderedPageBreak/>
        <w:t>Table 10</w:t>
      </w:r>
      <w:r w:rsidR="005A5D27" w:rsidRPr="005A5D27">
        <w:rPr>
          <w:rFonts w:ascii="Times New Roman" w:hAnsi="Times New Roman" w:cs="Times New Roman"/>
          <w:b/>
        </w:rPr>
        <w:t xml:space="preserve"> -</w:t>
      </w:r>
      <w:r w:rsidR="005A5D27">
        <w:rPr>
          <w:rFonts w:ascii="Times New Roman" w:hAnsi="Times New Roman" w:cs="Times New Roman"/>
          <w:b/>
        </w:rPr>
        <w:t xml:space="preserve"> Wind Serving NW Loads</w:t>
      </w:r>
    </w:p>
    <w:tbl>
      <w:tblPr>
        <w:tblW w:w="483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34"/>
        <w:gridCol w:w="800"/>
        <w:gridCol w:w="1821"/>
        <w:gridCol w:w="1000"/>
      </w:tblGrid>
      <w:tr w:rsidR="005A5D27" w:rsidRPr="008D67D6" w:rsidTr="00DD38AD">
        <w:trPr>
          <w:trHeight w:val="255"/>
        </w:trPr>
        <w:tc>
          <w:tcPr>
            <w:tcW w:w="2884" w:type="pct"/>
            <w:tcBorders>
              <w:bottom w:val="single" w:sz="6" w:space="0" w:color="auto"/>
            </w:tcBorders>
            <w:shd w:val="clear" w:color="auto" w:fill="B8CCE4" w:themeFill="accent1"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Source</w:t>
            </w:r>
            <w:r>
              <w:rPr>
                <w:rFonts w:ascii="Times New Roman" w:eastAsia="Times New Roman" w:hAnsi="Times New Roman" w:cs="Times New Roman"/>
                <w:b/>
                <w:bCs/>
                <w:color w:val="000000"/>
                <w:sz w:val="20"/>
                <w:szCs w:val="20"/>
                <w:lang w:bidi="ar-SA"/>
              </w:rPr>
              <w:t xml:space="preserve"> </w:t>
            </w:r>
            <w:r w:rsidRPr="008D67D6">
              <w:rPr>
                <w:rFonts w:ascii="Times New Roman" w:eastAsia="Times New Roman" w:hAnsi="Times New Roman" w:cs="Times New Roman"/>
                <w:b/>
                <w:bCs/>
                <w:color w:val="000000"/>
                <w:sz w:val="20"/>
                <w:szCs w:val="20"/>
                <w:lang w:bidi="ar-SA"/>
              </w:rPr>
              <w:t>Name</w:t>
            </w:r>
          </w:p>
        </w:tc>
        <w:tc>
          <w:tcPr>
            <w:tcW w:w="468"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Cap</w:t>
            </w:r>
          </w:p>
        </w:tc>
        <w:tc>
          <w:tcPr>
            <w:tcW w:w="1064" w:type="pct"/>
            <w:tcBorders>
              <w:bottom w:val="single" w:sz="6" w:space="0" w:color="auto"/>
            </w:tcBorders>
            <w:shd w:val="clear" w:color="auto" w:fill="B8CCE4" w:themeFill="accent1" w:themeFillTint="66"/>
            <w:vAlign w:val="bottom"/>
          </w:tcPr>
          <w:p w:rsidR="005A5D27" w:rsidRPr="008D67D6" w:rsidRDefault="005A5D27" w:rsidP="0061752A">
            <w:pPr>
              <w:spacing w:after="0" w:line="240" w:lineRule="auto"/>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Owner</w:t>
            </w:r>
          </w:p>
        </w:tc>
        <w:tc>
          <w:tcPr>
            <w:tcW w:w="584" w:type="pct"/>
            <w:tcBorders>
              <w:bottom w:val="single" w:sz="6" w:space="0" w:color="auto"/>
            </w:tcBorders>
            <w:shd w:val="clear" w:color="auto" w:fill="B8CCE4" w:themeFill="accent1"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NW MW</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Bennett Creek</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Horn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MSR</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Horn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MSR</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Big Top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Biglow</w:t>
            </w:r>
            <w:proofErr w:type="spellEnd"/>
            <w:r w:rsidRPr="008D67D6">
              <w:rPr>
                <w:rFonts w:ascii="Times New Roman" w:eastAsia="Times New Roman" w:hAnsi="Times New Roman" w:cs="Times New Roman"/>
                <w:color w:val="000000"/>
                <w:sz w:val="20"/>
                <w:szCs w:val="20"/>
                <w:lang w:bidi="ar-SA"/>
              </w:rPr>
              <w:t xml:space="preserve"> Canyon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125.4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125.4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Biglow</w:t>
            </w:r>
            <w:proofErr w:type="spellEnd"/>
            <w:r w:rsidRPr="008D67D6">
              <w:rPr>
                <w:rFonts w:ascii="Times New Roman" w:eastAsia="Times New Roman" w:hAnsi="Times New Roman" w:cs="Times New Roman"/>
                <w:color w:val="000000"/>
                <w:sz w:val="20"/>
                <w:szCs w:val="20"/>
                <w:lang w:bidi="ar-SA"/>
              </w:rPr>
              <w:t xml:space="preserve"> Canyon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149.5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149.5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Biglow</w:t>
            </w:r>
            <w:proofErr w:type="spellEnd"/>
            <w:r w:rsidRPr="008D67D6">
              <w:rPr>
                <w:rFonts w:ascii="Times New Roman" w:eastAsia="Times New Roman" w:hAnsi="Times New Roman" w:cs="Times New Roman"/>
                <w:color w:val="000000"/>
                <w:sz w:val="20"/>
                <w:szCs w:val="20"/>
                <w:lang w:bidi="ar-SA"/>
              </w:rPr>
              <w:t xml:space="preserve"> Canyon III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174.8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174.8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Burley Butte</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Butter Creek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4.95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4.95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Camp Reed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Cassia</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Cassia Gulch</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Coastal Energy</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Grays Harbor</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Combine Hills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41</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Combine Hills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63</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Clark</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63</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Condon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49.8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49.8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Elkhorn Valley</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Fairfield Wind</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Foote Creek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41.4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 PAC, EWEB</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41.4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Foote Creek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Foote Creek IV</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Fossil Gulch</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Four Corners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Four Mile Canyon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Glacier Wind Energy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106.5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 W 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106.5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Glacier Wind Energy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103.5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 W 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103.5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Golden Valley</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Goodnoe</w:t>
            </w:r>
            <w:proofErr w:type="spellEnd"/>
            <w:r w:rsidRPr="008D67D6">
              <w:rPr>
                <w:rFonts w:ascii="Times New Roman" w:eastAsia="Times New Roman" w:hAnsi="Times New Roman" w:cs="Times New Roman"/>
                <w:color w:val="000000"/>
                <w:sz w:val="20"/>
                <w:szCs w:val="20"/>
                <w:lang w:bidi="ar-SA"/>
              </w:rPr>
              <w:t xml:space="preserve"> Hills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Gordon Butte</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Goshen North (Goshen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124.5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SCE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Harvest Wind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98.9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 Publics</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98.9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Hay Canyon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Snohomish</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Hopkins Ridge</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156.6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PSE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156.6</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Horse Butte</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57.6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UAMP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Horseshoe Bend Wind Park</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Hot Springs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Judith Gap</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 W 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Juniper Canyon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151.2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IPP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151.2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Kittitas Valley Wind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IPP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Klondike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Klondike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Klondike III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223.6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 EWEB, PSE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Klondike IIIA</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76.5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PG&amp;E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61053B">
        <w:trPr>
          <w:trHeight w:val="255"/>
        </w:trPr>
        <w:tc>
          <w:tcPr>
            <w:tcW w:w="28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Leaning Juniper I</w:t>
            </w:r>
          </w:p>
        </w:tc>
        <w:tc>
          <w:tcPr>
            <w:tcW w:w="468"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100.5</w:t>
            </w:r>
          </w:p>
        </w:tc>
        <w:tc>
          <w:tcPr>
            <w:tcW w:w="106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100.5</w:t>
            </w:r>
          </w:p>
        </w:tc>
      </w:tr>
      <w:tr w:rsidR="005A5D27" w:rsidRPr="008D67D6" w:rsidTr="0061053B">
        <w:trPr>
          <w:trHeight w:val="255"/>
        </w:trPr>
        <w:tc>
          <w:tcPr>
            <w:tcW w:w="288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Source</w:t>
            </w:r>
            <w:r>
              <w:rPr>
                <w:rFonts w:ascii="Times New Roman" w:eastAsia="Times New Roman" w:hAnsi="Times New Roman" w:cs="Times New Roman"/>
                <w:b/>
                <w:bCs/>
                <w:color w:val="000000"/>
                <w:sz w:val="20"/>
                <w:szCs w:val="20"/>
                <w:lang w:bidi="ar-SA"/>
              </w:rPr>
              <w:t xml:space="preserve"> </w:t>
            </w:r>
            <w:r w:rsidRPr="008D67D6">
              <w:rPr>
                <w:rFonts w:ascii="Times New Roman" w:eastAsia="Times New Roman" w:hAnsi="Times New Roman" w:cs="Times New Roman"/>
                <w:b/>
                <w:bCs/>
                <w:color w:val="000000"/>
                <w:sz w:val="20"/>
                <w:szCs w:val="20"/>
                <w:lang w:bidi="ar-SA"/>
              </w:rPr>
              <w:t>Name</w:t>
            </w:r>
          </w:p>
        </w:tc>
        <w:tc>
          <w:tcPr>
            <w:tcW w:w="468"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Cap</w:t>
            </w:r>
          </w:p>
        </w:tc>
        <w:tc>
          <w:tcPr>
            <w:tcW w:w="106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Owner</w:t>
            </w:r>
          </w:p>
        </w:tc>
        <w:tc>
          <w:tcPr>
            <w:tcW w:w="58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NW MW</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Leaning Juniper </w:t>
            </w:r>
            <w:proofErr w:type="spellStart"/>
            <w:r w:rsidRPr="008D67D6">
              <w:rPr>
                <w:rFonts w:ascii="Times New Roman" w:eastAsia="Times New Roman" w:hAnsi="Times New Roman" w:cs="Times New Roman"/>
                <w:color w:val="000000"/>
                <w:sz w:val="20"/>
                <w:szCs w:val="20"/>
                <w:lang w:bidi="ar-SA"/>
              </w:rPr>
              <w:t>IIa</w:t>
            </w:r>
            <w:proofErr w:type="spellEnd"/>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90.3</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IPP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90.3</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Leaning Juniper </w:t>
            </w:r>
            <w:proofErr w:type="spellStart"/>
            <w:r w:rsidRPr="008D67D6">
              <w:rPr>
                <w:rFonts w:ascii="Times New Roman" w:eastAsia="Times New Roman" w:hAnsi="Times New Roman" w:cs="Times New Roman"/>
                <w:color w:val="000000"/>
                <w:sz w:val="20"/>
                <w:szCs w:val="20"/>
                <w:lang w:bidi="ar-SA"/>
              </w:rPr>
              <w:t>IIb</w:t>
            </w:r>
            <w:proofErr w:type="spellEnd"/>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IPP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111</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Linden Ranch</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SCPPA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Lower Snake River Phase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343</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PSE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343</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Marengo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140.4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140.4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Marengo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70.2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70.2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Milner Dam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19.5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Musselshell Wind I</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Musselshell Wind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Nine Canyon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95.9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 Publics</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95.9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Oregon Trail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Oregon Trail (Idaho Wind)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Pacific Canyon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8.25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8.25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Palouse Wind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104.4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Avista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104.4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PaTu</w:t>
            </w:r>
            <w:proofErr w:type="spellEnd"/>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Payne's Ferry</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Pebble Springs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LADWP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Pilgrim Stage Station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Rattlesnake Road (aka Arlington Wind Power Project)</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102.9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PG&amp;E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Rock River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50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Rocky </w:t>
            </w:r>
            <w:proofErr w:type="spellStart"/>
            <w:r w:rsidRPr="008D67D6">
              <w:rPr>
                <w:rFonts w:ascii="Times New Roman" w:eastAsia="Times New Roman" w:hAnsi="Times New Roman" w:cs="Times New Roman"/>
                <w:color w:val="000000"/>
                <w:sz w:val="20"/>
                <w:szCs w:val="20"/>
                <w:lang w:bidi="ar-SA"/>
              </w:rPr>
              <w:t>Mnt</w:t>
            </w:r>
            <w:proofErr w:type="spellEnd"/>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Rockland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79.2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79.2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Salmon Falls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Sand Ranch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Sawtooth</w:t>
            </w:r>
            <w:proofErr w:type="spellEnd"/>
            <w:r w:rsidRPr="008D67D6">
              <w:rPr>
                <w:rFonts w:ascii="Times New Roman" w:eastAsia="Times New Roman" w:hAnsi="Times New Roman" w:cs="Times New Roman"/>
                <w:color w:val="000000"/>
                <w:sz w:val="20"/>
                <w:szCs w:val="20"/>
                <w:lang w:bidi="ar-SA"/>
              </w:rPr>
              <w:t xml:space="preserve"> Winds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22.4</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22.4</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Shepherds Flat North (North </w:t>
            </w:r>
            <w:proofErr w:type="spellStart"/>
            <w:r w:rsidRPr="008D67D6">
              <w:rPr>
                <w:rFonts w:ascii="Times New Roman" w:eastAsia="Times New Roman" w:hAnsi="Times New Roman" w:cs="Times New Roman"/>
                <w:color w:val="000000"/>
                <w:sz w:val="20"/>
                <w:szCs w:val="20"/>
                <w:lang w:bidi="ar-SA"/>
              </w:rPr>
              <w:t>Hurlburt</w:t>
            </w:r>
            <w:proofErr w:type="spellEnd"/>
            <w:r w:rsidRPr="008D67D6">
              <w:rPr>
                <w:rFonts w:ascii="Times New Roman" w:eastAsia="Times New Roman" w:hAnsi="Times New Roman" w:cs="Times New Roman"/>
                <w:color w:val="000000"/>
                <w:sz w:val="20"/>
                <w:szCs w:val="20"/>
                <w:lang w:bidi="ar-SA"/>
              </w:rPr>
              <w:t>)</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265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SCE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Spion</w:t>
            </w:r>
            <w:proofErr w:type="spellEnd"/>
            <w:r w:rsidRPr="008D67D6">
              <w:rPr>
                <w:rFonts w:ascii="Times New Roman" w:eastAsia="Times New Roman" w:hAnsi="Times New Roman" w:cs="Times New Roman"/>
                <w:color w:val="000000"/>
                <w:sz w:val="20"/>
                <w:szCs w:val="20"/>
                <w:lang w:bidi="ar-SA"/>
              </w:rPr>
              <w:t xml:space="preserve"> Kop</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 W 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40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Star Point</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98.7</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Modesto</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Stateline</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300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BPA NW Utilities</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300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Thousand Springs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Three-mile Canyon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Tuana</w:t>
            </w:r>
            <w:proofErr w:type="spellEnd"/>
            <w:r w:rsidRPr="008D67D6">
              <w:rPr>
                <w:rFonts w:ascii="Times New Roman" w:eastAsia="Times New Roman" w:hAnsi="Times New Roman" w:cs="Times New Roman"/>
                <w:color w:val="000000"/>
                <w:sz w:val="20"/>
                <w:szCs w:val="20"/>
                <w:lang w:bidi="ar-SA"/>
              </w:rPr>
              <w:t xml:space="preserve"> Gulch</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10.5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Tuana</w:t>
            </w:r>
            <w:proofErr w:type="spellEnd"/>
            <w:r w:rsidRPr="008D67D6">
              <w:rPr>
                <w:rFonts w:ascii="Times New Roman" w:eastAsia="Times New Roman" w:hAnsi="Times New Roman" w:cs="Times New Roman"/>
                <w:color w:val="000000"/>
                <w:sz w:val="20"/>
                <w:szCs w:val="20"/>
                <w:lang w:bidi="ar-SA"/>
              </w:rPr>
              <w:t xml:space="preserve"> Springs (Cassia Gulch Expansion)</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16.8</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16.8</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Tuolumne (Windy Point; Windy Point/Windy Flats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136.6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Turlock</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Two Dot Projects</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3.22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N W 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3.22</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Two Dot Projects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Vansycle</w:t>
            </w:r>
            <w:proofErr w:type="spellEnd"/>
            <w:r w:rsidRPr="008D67D6">
              <w:rPr>
                <w:rFonts w:ascii="Times New Roman" w:eastAsia="Times New Roman" w:hAnsi="Times New Roman" w:cs="Times New Roman"/>
                <w:color w:val="000000"/>
                <w:sz w:val="20"/>
                <w:szCs w:val="20"/>
                <w:lang w:bidi="ar-SA"/>
              </w:rPr>
              <w:t xml:space="preserve"> Wind Energy Center 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25</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roofErr w:type="spellStart"/>
            <w:r w:rsidRPr="008D67D6">
              <w:rPr>
                <w:rFonts w:ascii="Times New Roman" w:eastAsia="Times New Roman" w:hAnsi="Times New Roman" w:cs="Times New Roman"/>
                <w:color w:val="000000"/>
                <w:sz w:val="20"/>
                <w:szCs w:val="20"/>
                <w:lang w:bidi="ar-SA"/>
              </w:rPr>
              <w:t>Vansycle</w:t>
            </w:r>
            <w:proofErr w:type="spellEnd"/>
            <w:r w:rsidRPr="008D67D6">
              <w:rPr>
                <w:rFonts w:ascii="Times New Roman" w:eastAsia="Times New Roman" w:hAnsi="Times New Roman" w:cs="Times New Roman"/>
                <w:color w:val="000000"/>
                <w:sz w:val="20"/>
                <w:szCs w:val="20"/>
                <w:lang w:bidi="ar-SA"/>
              </w:rPr>
              <w:t xml:space="preserve"> Wind Energy Center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98.9</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IPP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98.9</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Vantage Wind Project</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90</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PG&amp;E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Wagon Trail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3.3</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3.3</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Ward Butte (Echo Wind Farm)</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PAC</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6.6</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Wheat Field</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96.6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Snohomish</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96.6</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White Creek</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204.7</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WA Publics</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204.7</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Wild Horse I &amp; II</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272.6</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PSE</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272.6</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Willow Creek</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72</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LADWP</w:t>
            </w:r>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61053B">
        <w:trPr>
          <w:trHeight w:val="255"/>
        </w:trPr>
        <w:tc>
          <w:tcPr>
            <w:tcW w:w="28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Windy Flats (Windy Point/Windy Flats IIA)</w:t>
            </w:r>
          </w:p>
        </w:tc>
        <w:tc>
          <w:tcPr>
            <w:tcW w:w="468"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262.2</w:t>
            </w:r>
          </w:p>
        </w:tc>
        <w:tc>
          <w:tcPr>
            <w:tcW w:w="106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SCPPA</w:t>
            </w:r>
          </w:p>
        </w:tc>
        <w:tc>
          <w:tcPr>
            <w:tcW w:w="5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61053B">
        <w:trPr>
          <w:trHeight w:val="255"/>
        </w:trPr>
        <w:tc>
          <w:tcPr>
            <w:tcW w:w="288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lastRenderedPageBreak/>
              <w:t>Source</w:t>
            </w:r>
            <w:r>
              <w:rPr>
                <w:rFonts w:ascii="Times New Roman" w:eastAsia="Times New Roman" w:hAnsi="Times New Roman" w:cs="Times New Roman"/>
                <w:b/>
                <w:bCs/>
                <w:color w:val="000000"/>
                <w:sz w:val="20"/>
                <w:szCs w:val="20"/>
                <w:lang w:bidi="ar-SA"/>
              </w:rPr>
              <w:t xml:space="preserve"> </w:t>
            </w:r>
            <w:r w:rsidRPr="008D67D6">
              <w:rPr>
                <w:rFonts w:ascii="Times New Roman" w:eastAsia="Times New Roman" w:hAnsi="Times New Roman" w:cs="Times New Roman"/>
                <w:b/>
                <w:bCs/>
                <w:color w:val="000000"/>
                <w:sz w:val="20"/>
                <w:szCs w:val="20"/>
                <w:lang w:bidi="ar-SA"/>
              </w:rPr>
              <w:t>Name</w:t>
            </w:r>
          </w:p>
        </w:tc>
        <w:tc>
          <w:tcPr>
            <w:tcW w:w="468"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Cap</w:t>
            </w:r>
          </w:p>
        </w:tc>
        <w:tc>
          <w:tcPr>
            <w:tcW w:w="106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rPr>
                <w:rFonts w:ascii="Times New Roman" w:eastAsia="Times New Roman" w:hAnsi="Times New Roman" w:cs="Times New Roman"/>
                <w:b/>
                <w:color w:val="000000"/>
                <w:sz w:val="20"/>
                <w:szCs w:val="20"/>
                <w:lang w:bidi="ar-SA"/>
              </w:rPr>
            </w:pPr>
            <w:r>
              <w:rPr>
                <w:rFonts w:ascii="Times New Roman" w:eastAsia="Times New Roman" w:hAnsi="Times New Roman" w:cs="Times New Roman"/>
                <w:b/>
                <w:color w:val="000000"/>
                <w:sz w:val="20"/>
                <w:szCs w:val="20"/>
                <w:lang w:bidi="ar-SA"/>
              </w:rPr>
              <w:t>Owner</w:t>
            </w:r>
          </w:p>
        </w:tc>
        <w:tc>
          <w:tcPr>
            <w:tcW w:w="584"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NW MW</w:t>
            </w: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WKN</w:t>
            </w:r>
          </w:p>
        </w:tc>
        <w:tc>
          <w:tcPr>
            <w:tcW w:w="468"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c>
          <w:tcPr>
            <w:tcW w:w="5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p>
        </w:tc>
      </w:tr>
      <w:tr w:rsidR="005A5D27" w:rsidRPr="008D67D6" w:rsidTr="00DD38AD">
        <w:trPr>
          <w:trHeight w:val="255"/>
        </w:trPr>
        <w:tc>
          <w:tcPr>
            <w:tcW w:w="288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Wolverine Creek</w:t>
            </w:r>
          </w:p>
        </w:tc>
        <w:tc>
          <w:tcPr>
            <w:tcW w:w="468"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64.5</w:t>
            </w:r>
          </w:p>
        </w:tc>
        <w:tc>
          <w:tcPr>
            <w:tcW w:w="1064" w:type="pct"/>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xml:space="preserve">Rocky </w:t>
            </w:r>
            <w:proofErr w:type="spellStart"/>
            <w:r w:rsidRPr="008D67D6">
              <w:rPr>
                <w:rFonts w:ascii="Times New Roman" w:eastAsia="Times New Roman" w:hAnsi="Times New Roman" w:cs="Times New Roman"/>
                <w:color w:val="000000"/>
                <w:sz w:val="20"/>
                <w:szCs w:val="20"/>
                <w:lang w:bidi="ar-SA"/>
              </w:rPr>
              <w:t>Mnt</w:t>
            </w:r>
            <w:proofErr w:type="spellEnd"/>
          </w:p>
        </w:tc>
        <w:tc>
          <w:tcPr>
            <w:tcW w:w="584" w:type="pct"/>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0</w:t>
            </w:r>
          </w:p>
        </w:tc>
      </w:tr>
      <w:tr w:rsidR="005A5D27" w:rsidRPr="008D67D6" w:rsidTr="0061053B">
        <w:trPr>
          <w:trHeight w:val="255"/>
        </w:trPr>
        <w:tc>
          <w:tcPr>
            <w:tcW w:w="28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Yahoo Creek</w:t>
            </w:r>
          </w:p>
        </w:tc>
        <w:tc>
          <w:tcPr>
            <w:tcW w:w="468"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c>
          <w:tcPr>
            <w:tcW w:w="106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IDA</w:t>
            </w:r>
          </w:p>
        </w:tc>
        <w:tc>
          <w:tcPr>
            <w:tcW w:w="584" w:type="pct"/>
            <w:tcBorders>
              <w:bottom w:val="single" w:sz="6" w:space="0" w:color="auto"/>
            </w:tcBorders>
            <w:shd w:val="clear" w:color="auto"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21</w:t>
            </w:r>
          </w:p>
        </w:tc>
      </w:tr>
      <w:tr w:rsidR="005A5D27" w:rsidRPr="008D67D6" w:rsidTr="0061053B">
        <w:trPr>
          <w:trHeight w:val="255"/>
        </w:trPr>
        <w:tc>
          <w:tcPr>
            <w:tcW w:w="2884" w:type="pct"/>
            <w:shd w:val="clear" w:color="000000"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Total</w:t>
            </w:r>
          </w:p>
        </w:tc>
        <w:tc>
          <w:tcPr>
            <w:tcW w:w="468" w:type="pct"/>
            <w:shd w:val="clear" w:color="000000"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w:t>
            </w:r>
          </w:p>
        </w:tc>
        <w:tc>
          <w:tcPr>
            <w:tcW w:w="1064" w:type="pct"/>
            <w:shd w:val="clear" w:color="000000" w:fill="FBD4B4" w:themeFill="accent6" w:themeFillTint="66"/>
            <w:noWrap/>
            <w:vAlign w:val="bottom"/>
            <w:hideMark/>
          </w:tcPr>
          <w:p w:rsidR="005A5D27" w:rsidRPr="008D67D6" w:rsidRDefault="005A5D27" w:rsidP="0061752A">
            <w:pPr>
              <w:spacing w:after="0" w:line="240" w:lineRule="auto"/>
              <w:rPr>
                <w:rFonts w:ascii="Times New Roman" w:eastAsia="Times New Roman" w:hAnsi="Times New Roman" w:cs="Times New Roman"/>
                <w:color w:val="000000"/>
                <w:sz w:val="20"/>
                <w:szCs w:val="20"/>
                <w:lang w:bidi="ar-SA"/>
              </w:rPr>
            </w:pPr>
            <w:r w:rsidRPr="008D67D6">
              <w:rPr>
                <w:rFonts w:ascii="Times New Roman" w:eastAsia="Times New Roman" w:hAnsi="Times New Roman" w:cs="Times New Roman"/>
                <w:color w:val="000000"/>
                <w:sz w:val="20"/>
                <w:szCs w:val="20"/>
                <w:lang w:bidi="ar-SA"/>
              </w:rPr>
              <w:t> </w:t>
            </w:r>
          </w:p>
        </w:tc>
        <w:tc>
          <w:tcPr>
            <w:tcW w:w="584" w:type="pct"/>
            <w:shd w:val="clear" w:color="000000" w:fill="FBD4B4" w:themeFill="accent6" w:themeFillTint="66"/>
            <w:noWrap/>
            <w:vAlign w:val="bottom"/>
            <w:hideMark/>
          </w:tcPr>
          <w:p w:rsidR="005A5D27" w:rsidRPr="008D67D6" w:rsidRDefault="005A5D27" w:rsidP="0061752A">
            <w:pPr>
              <w:spacing w:after="0" w:line="240" w:lineRule="auto"/>
              <w:jc w:val="right"/>
              <w:rPr>
                <w:rFonts w:ascii="Times New Roman" w:eastAsia="Times New Roman" w:hAnsi="Times New Roman" w:cs="Times New Roman"/>
                <w:b/>
                <w:bCs/>
                <w:color w:val="000000"/>
                <w:sz w:val="20"/>
                <w:szCs w:val="20"/>
                <w:lang w:bidi="ar-SA"/>
              </w:rPr>
            </w:pPr>
            <w:r w:rsidRPr="008D67D6">
              <w:rPr>
                <w:rFonts w:ascii="Times New Roman" w:eastAsia="Times New Roman" w:hAnsi="Times New Roman" w:cs="Times New Roman"/>
                <w:b/>
                <w:bCs/>
                <w:color w:val="000000"/>
                <w:sz w:val="20"/>
                <w:szCs w:val="20"/>
                <w:lang w:bidi="ar-SA"/>
              </w:rPr>
              <w:t>4579</w:t>
            </w:r>
          </w:p>
        </w:tc>
      </w:tr>
    </w:tbl>
    <w:p w:rsidR="00F70309" w:rsidRDefault="00F70309">
      <w:pPr>
        <w:rPr>
          <w:rFonts w:ascii="Times New Roman" w:hAnsi="Times New Roman" w:cs="Times New Roman"/>
        </w:rPr>
      </w:pPr>
    </w:p>
    <w:p w:rsidR="001C2D6B" w:rsidRDefault="001C2D6B">
      <w:pPr>
        <w:rPr>
          <w:rFonts w:ascii="Times New Roman" w:hAnsi="Times New Roman" w:cs="Times New Roman"/>
          <w:b/>
        </w:rPr>
      </w:pPr>
      <w:r>
        <w:rPr>
          <w:rFonts w:ascii="Times New Roman" w:hAnsi="Times New Roman" w:cs="Times New Roman"/>
          <w:b/>
        </w:rPr>
        <w:br w:type="page"/>
      </w:r>
    </w:p>
    <w:p w:rsidR="008D67D6" w:rsidRPr="005A5D27" w:rsidRDefault="005D2532" w:rsidP="005A5D27">
      <w:pPr>
        <w:jc w:val="center"/>
        <w:rPr>
          <w:rFonts w:ascii="Times New Roman" w:hAnsi="Times New Roman" w:cs="Times New Roman"/>
          <w:b/>
        </w:rPr>
      </w:pPr>
      <w:r>
        <w:rPr>
          <w:rFonts w:ascii="Times New Roman" w:hAnsi="Times New Roman" w:cs="Times New Roman"/>
          <w:b/>
        </w:rPr>
        <w:lastRenderedPageBreak/>
        <w:t>Table 11</w:t>
      </w:r>
      <w:r w:rsidR="005A5D27" w:rsidRPr="005A5D27">
        <w:rPr>
          <w:rFonts w:ascii="Times New Roman" w:hAnsi="Times New Roman" w:cs="Times New Roman"/>
          <w:b/>
        </w:rPr>
        <w:t xml:space="preserve"> - Average Monthly Load by Temperature Year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53"/>
        <w:gridCol w:w="668"/>
        <w:gridCol w:w="668"/>
        <w:gridCol w:w="668"/>
        <w:gridCol w:w="668"/>
        <w:gridCol w:w="668"/>
        <w:gridCol w:w="668"/>
        <w:gridCol w:w="668"/>
        <w:gridCol w:w="668"/>
        <w:gridCol w:w="666"/>
        <w:gridCol w:w="666"/>
        <w:gridCol w:w="666"/>
        <w:gridCol w:w="661"/>
      </w:tblGrid>
      <w:tr w:rsidR="00F70309" w:rsidRPr="008D67D6" w:rsidTr="00DD38AD">
        <w:trPr>
          <w:trHeight w:val="255"/>
        </w:trPr>
        <w:tc>
          <w:tcPr>
            <w:tcW w:w="482"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Oct</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Nov</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Dec</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Jan</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Feb</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Mar</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Apr</w:t>
            </w:r>
          </w:p>
        </w:tc>
        <w:tc>
          <w:tcPr>
            <w:tcW w:w="377"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May</w:t>
            </w:r>
          </w:p>
        </w:tc>
        <w:tc>
          <w:tcPr>
            <w:tcW w:w="376"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Jun</w:t>
            </w:r>
          </w:p>
        </w:tc>
        <w:tc>
          <w:tcPr>
            <w:tcW w:w="376"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Jul</w:t>
            </w:r>
          </w:p>
        </w:tc>
        <w:tc>
          <w:tcPr>
            <w:tcW w:w="376"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Aug</w:t>
            </w:r>
          </w:p>
        </w:tc>
        <w:tc>
          <w:tcPr>
            <w:tcW w:w="373" w:type="pct"/>
            <w:tcBorders>
              <w:bottom w:val="single" w:sz="6" w:space="0" w:color="auto"/>
            </w:tcBorders>
            <w:shd w:val="clear" w:color="auto" w:fill="B8CCE4" w:themeFill="accent1"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Sep</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1929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31869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32063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27253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24003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24587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27872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25764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23340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35041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33812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26829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23629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25138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26184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26224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23435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28110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31187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39369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28638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24303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26403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26389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32122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34092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27237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23278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24156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26568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26437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23874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26702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37556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32917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33372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23350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25476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25643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25831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24037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32379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35040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27666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23808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24710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26465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26192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23221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29421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24432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23265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26201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25667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23721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29408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31026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40000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28635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27835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25425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27649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25152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23591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31442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30812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33959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27091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23077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25079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26601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25928</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23396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27353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29869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39405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31042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25281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23116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26754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25380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31290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30536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23865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27160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24958</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23605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25035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29676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32167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25396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27601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26273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23204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29203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32369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27710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26381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23161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25301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26734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26323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23598</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24045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32478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23344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24700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28059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26376</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23533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37001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23846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25969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26559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25923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23641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39854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23478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25418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26467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25904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23495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31401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31027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23550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25471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27198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25205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24191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32607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28270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23165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24986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26785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25707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28825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31422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23088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27145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25683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23415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29647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33812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23109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24192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26944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25629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23320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27684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33382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30526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29257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24152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26080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25814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25723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23469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24925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32834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38430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32162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27128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23777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24053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26486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27537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23909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29499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40522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40117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24370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25812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26388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26229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23784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25330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31682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34103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31541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30503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25806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26597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25893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23561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31403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30114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37931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29976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28430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23719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24064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26498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26751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23232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28465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25957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23928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24232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26800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25195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23828</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29165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31775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35420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28624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28970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23837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25986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25797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23076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25207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33973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32371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30723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23939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24678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26319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25433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24320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25198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28816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35085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34316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34509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23494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25147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27587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25435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23453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37285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31491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27623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23230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24907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25585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24777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29490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23136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25704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27675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26257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24013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30532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31270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40056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28225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24089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24996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27387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34432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30765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31183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24990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23476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25042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27199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27021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23253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28794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33762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32838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27446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23972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24904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27456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26914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23310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23823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28768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35306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31551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23676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25114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26875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25550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23805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31375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39889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29820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23962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24719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25814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26362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23940</w:t>
            </w:r>
          </w:p>
        </w:tc>
      </w:tr>
      <w:tr w:rsidR="00F70309" w:rsidRPr="008D67D6" w:rsidTr="00DD38AD">
        <w:trPr>
          <w:trHeight w:val="255"/>
        </w:trPr>
        <w:tc>
          <w:tcPr>
            <w:tcW w:w="482"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1965</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24400</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28466</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34378</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29577</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29528</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28325</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25505</w:t>
            </w:r>
          </w:p>
        </w:tc>
        <w:tc>
          <w:tcPr>
            <w:tcW w:w="377"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24437</w:t>
            </w:r>
          </w:p>
        </w:tc>
        <w:tc>
          <w:tcPr>
            <w:tcW w:w="376"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24320</w:t>
            </w:r>
          </w:p>
        </w:tc>
        <w:tc>
          <w:tcPr>
            <w:tcW w:w="376"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26480</w:t>
            </w:r>
          </w:p>
        </w:tc>
        <w:tc>
          <w:tcPr>
            <w:tcW w:w="376"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25337</w:t>
            </w:r>
          </w:p>
        </w:tc>
        <w:tc>
          <w:tcPr>
            <w:tcW w:w="373" w:type="pct"/>
            <w:tcBorders>
              <w:bottom w:val="single" w:sz="6" w:space="0" w:color="auto"/>
            </w:tcBorders>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23154</w:t>
            </w:r>
          </w:p>
        </w:tc>
      </w:tr>
    </w:tbl>
    <w:p w:rsidR="00D231B1" w:rsidRDefault="00D231B1">
      <w: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53"/>
        <w:gridCol w:w="668"/>
        <w:gridCol w:w="668"/>
        <w:gridCol w:w="668"/>
        <w:gridCol w:w="668"/>
        <w:gridCol w:w="668"/>
        <w:gridCol w:w="668"/>
        <w:gridCol w:w="668"/>
        <w:gridCol w:w="668"/>
        <w:gridCol w:w="666"/>
        <w:gridCol w:w="666"/>
        <w:gridCol w:w="666"/>
        <w:gridCol w:w="661"/>
      </w:tblGrid>
      <w:tr w:rsidR="005A5D27" w:rsidRPr="008D67D6" w:rsidTr="00DD38AD">
        <w:trPr>
          <w:trHeight w:val="255"/>
        </w:trPr>
        <w:tc>
          <w:tcPr>
            <w:tcW w:w="482"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color w:val="000000"/>
                <w:sz w:val="16"/>
                <w:szCs w:val="16"/>
                <w:lang w:bidi="ar-SA"/>
              </w:rPr>
            </w:pP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Oct</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Nov</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Dec</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Jan</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Feb</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Mar</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Apr</w:t>
            </w:r>
          </w:p>
        </w:tc>
        <w:tc>
          <w:tcPr>
            <w:tcW w:w="377"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May</w:t>
            </w:r>
          </w:p>
        </w:tc>
        <w:tc>
          <w:tcPr>
            <w:tcW w:w="376"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Jun</w:t>
            </w:r>
          </w:p>
        </w:tc>
        <w:tc>
          <w:tcPr>
            <w:tcW w:w="376"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Jul</w:t>
            </w:r>
          </w:p>
        </w:tc>
        <w:tc>
          <w:tcPr>
            <w:tcW w:w="376"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Aug</w:t>
            </w:r>
          </w:p>
        </w:tc>
        <w:tc>
          <w:tcPr>
            <w:tcW w:w="373" w:type="pct"/>
            <w:tcBorders>
              <w:bottom w:val="single" w:sz="6" w:space="0" w:color="auto"/>
            </w:tcBorders>
            <w:shd w:val="clear" w:color="auto" w:fill="B8CCE4" w:themeFill="accent1" w:themeFillTint="66"/>
            <w:noWrap/>
            <w:vAlign w:val="bottom"/>
            <w:hideMark/>
          </w:tcPr>
          <w:p w:rsidR="005A5D27" w:rsidRPr="008D67D6" w:rsidRDefault="005A5D27" w:rsidP="005A5D27">
            <w:pPr>
              <w:spacing w:after="0" w:line="240" w:lineRule="auto"/>
              <w:jc w:val="center"/>
              <w:rPr>
                <w:rFonts w:ascii="Times New Roman" w:eastAsia="Times New Roman" w:hAnsi="Times New Roman" w:cs="Times New Roman"/>
                <w:b/>
                <w:color w:val="000000"/>
                <w:sz w:val="16"/>
                <w:szCs w:val="16"/>
                <w:lang w:bidi="ar-SA"/>
              </w:rPr>
            </w:pPr>
            <w:r w:rsidRPr="008D67D6">
              <w:rPr>
                <w:rFonts w:ascii="Times New Roman" w:eastAsia="Times New Roman" w:hAnsi="Times New Roman" w:cs="Times New Roman"/>
                <w:b/>
                <w:color w:val="000000"/>
                <w:sz w:val="16"/>
                <w:szCs w:val="16"/>
                <w:lang w:bidi="ar-SA"/>
              </w:rPr>
              <w:t>Sep</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31755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30499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28957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25715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24087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25309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27207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27438</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23121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23946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27085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23249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24995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26050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26305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24015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32983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29709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23678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25208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26442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26472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24007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27137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37241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31541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23554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27019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26949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23906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29844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35725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29818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24117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24451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26076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25351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23617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25402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32455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25610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23651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25379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26863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25596</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22943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25970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26957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31774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33793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23415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24979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27520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27135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23249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36587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34786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32697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23415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25268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26134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27439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23425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27725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35509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25710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23402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25659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26922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26061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24202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23934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27732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38416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25521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23638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25442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26595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26935</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23617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32060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31177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33517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24315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27163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25487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23789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29041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30188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30628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29726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23175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25648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26437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25560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23431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30995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34224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23648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24872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26059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26919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23459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38111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32152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27434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23751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25531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26958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27220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23110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30156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35678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33414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27650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23308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25146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27566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25920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23636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32762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33526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30181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25795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23327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24300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26539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25839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23662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26052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23668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25015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26972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27303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23952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29375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31700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35067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30611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26331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23716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25192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26449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26153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23532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23848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35956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26005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23774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24806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25853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26261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23147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27702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36755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32686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28035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23787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25154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26756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26293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23306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35810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33158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32950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32022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28033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25495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23639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24726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27163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25283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23270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28178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29608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26508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25634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26741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23865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28339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32459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32264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25358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23872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26427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26406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26817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24206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24404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27815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31098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33289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24391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25007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27415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25930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23619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24511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30769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36718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23204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24623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26446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26026</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23295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27253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39460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29572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32068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23103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25584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27190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26439</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23960</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28644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30122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33494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27587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25593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24505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26188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26510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24044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23521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28977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33145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29563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25714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25533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23412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27463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26254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23275</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23828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32461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34297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30499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28279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23317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24662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24963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26804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23659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29475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32783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29147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30934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24976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23333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24904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27628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26550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23534</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32249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30909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32096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27573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23306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26046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27483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26062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23633</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29138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30982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35236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33989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27196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25053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24536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27461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25778</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23339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30612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31385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29502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23667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24340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26385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26547</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23529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27126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38364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34213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27638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27729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24929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23321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25327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28139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26632</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24098</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24074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26994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30206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30408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28761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27864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26708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24112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24505</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26789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26184</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23449</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24255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32218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29986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27980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27428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24915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23382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25807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26242</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26680</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23352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27550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30251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31220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29898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27585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26040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23879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24937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26291</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26366</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23511</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27360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30724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30289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28471</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30056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24646</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23658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25416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27137</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25408</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23562</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25705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30542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30292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28545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27213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26164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23490</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26114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27393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26333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24267</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2005</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28862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29213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39682</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28300</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26619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24267</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23109</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25494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27774</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26453</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23606</w:t>
            </w:r>
          </w:p>
        </w:tc>
      </w:tr>
      <w:tr w:rsidR="00F70309" w:rsidRPr="008D67D6" w:rsidTr="00DD38AD">
        <w:trPr>
          <w:trHeight w:val="255"/>
        </w:trPr>
        <w:tc>
          <w:tcPr>
            <w:tcW w:w="482"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Average</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24458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28593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31838</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33143</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29949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27929</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25454</w:t>
            </w:r>
          </w:p>
        </w:tc>
        <w:tc>
          <w:tcPr>
            <w:tcW w:w="377"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23596</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25078</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26773</w:t>
            </w:r>
          </w:p>
        </w:tc>
        <w:tc>
          <w:tcPr>
            <w:tcW w:w="376"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26151</w:t>
            </w:r>
          </w:p>
        </w:tc>
        <w:tc>
          <w:tcPr>
            <w:tcW w:w="373" w:type="pct"/>
            <w:shd w:val="clear" w:color="auto" w:fill="FBD4B4" w:themeFill="accent6" w:themeFillTint="66"/>
            <w:noWrap/>
            <w:vAlign w:val="bottom"/>
            <w:hideMark/>
          </w:tcPr>
          <w:p w:rsidR="00F70309" w:rsidRPr="008D67D6" w:rsidRDefault="00F70309" w:rsidP="00F7030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23589</w:t>
            </w:r>
          </w:p>
        </w:tc>
      </w:tr>
    </w:tbl>
    <w:p w:rsidR="00F70309" w:rsidRPr="008D67D6" w:rsidRDefault="00F70309">
      <w:pPr>
        <w:rPr>
          <w:rFonts w:ascii="Times New Roman" w:hAnsi="Times New Roman" w:cs="Times New Roman"/>
        </w:rPr>
      </w:pPr>
    </w:p>
    <w:p w:rsidR="00910E29" w:rsidRDefault="00910E29">
      <w:pPr>
        <w:rPr>
          <w:rFonts w:ascii="Times New Roman" w:hAnsi="Times New Roman" w:cs="Times New Roman"/>
        </w:rPr>
      </w:pPr>
      <w:r w:rsidRPr="008D67D6">
        <w:rPr>
          <w:rFonts w:ascii="Times New Roman" w:hAnsi="Times New Roman" w:cs="Times New Roman"/>
        </w:rPr>
        <w:br w:type="page"/>
      </w:r>
    </w:p>
    <w:p w:rsidR="005A5D27" w:rsidRPr="005A5D27" w:rsidRDefault="005D2532" w:rsidP="005A5D27">
      <w:pPr>
        <w:jc w:val="center"/>
        <w:rPr>
          <w:rFonts w:ascii="Times New Roman" w:hAnsi="Times New Roman" w:cs="Times New Roman"/>
          <w:b/>
        </w:rPr>
      </w:pPr>
      <w:r>
        <w:rPr>
          <w:rFonts w:ascii="Times New Roman" w:hAnsi="Times New Roman" w:cs="Times New Roman"/>
          <w:b/>
        </w:rPr>
        <w:lastRenderedPageBreak/>
        <w:t>Table 12</w:t>
      </w:r>
      <w:r w:rsidR="005A5D27" w:rsidRPr="005A5D27">
        <w:rPr>
          <w:rFonts w:ascii="Times New Roman" w:hAnsi="Times New Roman" w:cs="Times New Roman"/>
          <w:b/>
        </w:rPr>
        <w:t xml:space="preserve"> - Maximum Hour Load by Temperature Year</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86"/>
        <w:gridCol w:w="672"/>
        <w:gridCol w:w="672"/>
        <w:gridCol w:w="672"/>
        <w:gridCol w:w="672"/>
        <w:gridCol w:w="671"/>
        <w:gridCol w:w="673"/>
        <w:gridCol w:w="673"/>
        <w:gridCol w:w="673"/>
        <w:gridCol w:w="673"/>
        <w:gridCol w:w="673"/>
        <w:gridCol w:w="673"/>
        <w:gridCol w:w="673"/>
      </w:tblGrid>
      <w:tr w:rsidR="00910E29" w:rsidRPr="008D67D6" w:rsidTr="00DD38AD">
        <w:trPr>
          <w:trHeight w:val="255"/>
        </w:trPr>
        <w:tc>
          <w:tcPr>
            <w:tcW w:w="443" w:type="pct"/>
            <w:tcBorders>
              <w:bottom w:val="single" w:sz="6" w:space="0" w:color="auto"/>
            </w:tcBorders>
            <w:shd w:val="clear" w:color="auto" w:fill="B8CCE4" w:themeFill="accent1"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p>
        </w:tc>
        <w:tc>
          <w:tcPr>
            <w:tcW w:w="379"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Oct</w:t>
            </w:r>
          </w:p>
        </w:tc>
        <w:tc>
          <w:tcPr>
            <w:tcW w:w="379"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Nov</w:t>
            </w:r>
          </w:p>
        </w:tc>
        <w:tc>
          <w:tcPr>
            <w:tcW w:w="379"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Dec</w:t>
            </w:r>
          </w:p>
        </w:tc>
        <w:tc>
          <w:tcPr>
            <w:tcW w:w="379"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Jan</w:t>
            </w:r>
          </w:p>
        </w:tc>
        <w:tc>
          <w:tcPr>
            <w:tcW w:w="379"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Feb</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Mar</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Apr</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May</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Jun</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Jul</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Aug</w:t>
            </w:r>
          </w:p>
        </w:tc>
        <w:tc>
          <w:tcPr>
            <w:tcW w:w="380" w:type="pct"/>
            <w:tcBorders>
              <w:bottom w:val="single" w:sz="6" w:space="0" w:color="auto"/>
            </w:tcBorders>
            <w:shd w:val="clear" w:color="auto" w:fill="B8CCE4" w:themeFill="accent1" w:themeFillTint="66"/>
            <w:noWrap/>
            <w:vAlign w:val="bottom"/>
            <w:hideMark/>
          </w:tcPr>
          <w:p w:rsidR="00910E29" w:rsidRPr="008A0925" w:rsidRDefault="00910E29" w:rsidP="00910E29">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Sep</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1929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22065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25076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24949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23697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21584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21632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20931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19699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23828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25815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20280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24953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28697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21791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20516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19821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23067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25158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23386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20173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21563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21080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26114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25263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20248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22054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24778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25228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20487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20649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21122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21412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23447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19543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19801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24570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25059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22682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20691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20587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21261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22815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24158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19672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29045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21687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20600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21441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1939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24276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20811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23524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22234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21421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22891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19864</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24055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21826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19637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20045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22417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24108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26348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22211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22080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24673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26587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19661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22291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25043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24813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23641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20559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20880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19849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23317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20506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21498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20462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24214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24499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22084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20403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20461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24047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25844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21634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20082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1949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22667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24505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22556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20653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21402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24735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28797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22067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20999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20155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22307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29513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24517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22678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20631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20301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22427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25525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25299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24265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26191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20376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21343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21061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21676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23328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20215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21510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24532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25398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23480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20503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19709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20128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23201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25042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20526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20784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19841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20371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24789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24741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20411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21513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20165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22492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23846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27421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21056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20696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23929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21487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20071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24576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24891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23832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22176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20643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25947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20637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20737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19707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20287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22952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24054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22896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20672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21940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22643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19935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24704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26769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22127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19924</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22875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24971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24574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20427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21121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19628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21587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24770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24654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20572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19633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20130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22002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23823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24528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23411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22154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20231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20570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21132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24681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23893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23229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22574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21818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19924</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20069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20674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21645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20818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20157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22104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24117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20397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20923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22088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24751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22664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22041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20948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19574</w:t>
            </w:r>
          </w:p>
        </w:tc>
      </w:tr>
      <w:tr w:rsidR="00910E29" w:rsidRPr="008D67D6" w:rsidTr="00DD38AD">
        <w:trPr>
          <w:trHeight w:val="255"/>
        </w:trPr>
        <w:tc>
          <w:tcPr>
            <w:tcW w:w="443"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w:t>
            </w:r>
          </w:p>
        </w:tc>
        <w:tc>
          <w:tcPr>
            <w:tcW w:w="379"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20455</w:t>
            </w:r>
          </w:p>
        </w:tc>
        <w:tc>
          <w:tcPr>
            <w:tcW w:w="379"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22183</w:t>
            </w:r>
          </w:p>
        </w:tc>
        <w:tc>
          <w:tcPr>
            <w:tcW w:w="379"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25062</w:t>
            </w:r>
          </w:p>
        </w:tc>
        <w:tc>
          <w:tcPr>
            <w:tcW w:w="379"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24817</w:t>
            </w:r>
          </w:p>
        </w:tc>
        <w:tc>
          <w:tcPr>
            <w:tcW w:w="379"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23515</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22831</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20494</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19760</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20383</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21514</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21630</w:t>
            </w:r>
          </w:p>
        </w:tc>
        <w:tc>
          <w:tcPr>
            <w:tcW w:w="380" w:type="pct"/>
            <w:tcBorders>
              <w:bottom w:val="single" w:sz="6" w:space="0" w:color="auto"/>
            </w:tcBorders>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19684</w:t>
            </w:r>
          </w:p>
        </w:tc>
      </w:tr>
      <w:tr w:rsidR="008A0925" w:rsidRPr="008D67D6" w:rsidTr="00DD38AD">
        <w:trPr>
          <w:trHeight w:val="255"/>
        </w:trPr>
        <w:tc>
          <w:tcPr>
            <w:tcW w:w="443" w:type="pct"/>
            <w:tcBorders>
              <w:bottom w:val="single" w:sz="6" w:space="0" w:color="auto"/>
            </w:tcBorders>
            <w:shd w:val="clear" w:color="auto" w:fill="B8CCE4" w:themeFill="accent1" w:themeFillTint="66"/>
            <w:noWrap/>
            <w:vAlign w:val="bottom"/>
            <w:hideMark/>
          </w:tcPr>
          <w:p w:rsidR="008A0925" w:rsidRPr="008D67D6" w:rsidRDefault="008A0925" w:rsidP="00FE4ED0">
            <w:pPr>
              <w:spacing w:after="0" w:line="240" w:lineRule="auto"/>
              <w:jc w:val="center"/>
              <w:rPr>
                <w:rFonts w:ascii="Times New Roman" w:eastAsia="Times New Roman" w:hAnsi="Times New Roman" w:cs="Times New Roman"/>
                <w:color w:val="000000"/>
                <w:sz w:val="16"/>
                <w:szCs w:val="16"/>
                <w:lang w:bidi="ar-SA"/>
              </w:rPr>
            </w:pPr>
          </w:p>
        </w:tc>
        <w:tc>
          <w:tcPr>
            <w:tcW w:w="379"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Oct</w:t>
            </w:r>
          </w:p>
        </w:tc>
        <w:tc>
          <w:tcPr>
            <w:tcW w:w="379"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Nov</w:t>
            </w:r>
          </w:p>
        </w:tc>
        <w:tc>
          <w:tcPr>
            <w:tcW w:w="379"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Dec</w:t>
            </w:r>
          </w:p>
        </w:tc>
        <w:tc>
          <w:tcPr>
            <w:tcW w:w="379"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Jan</w:t>
            </w:r>
          </w:p>
        </w:tc>
        <w:tc>
          <w:tcPr>
            <w:tcW w:w="379"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Feb</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Mar</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Apr</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May</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Jun</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Jul</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Aug</w:t>
            </w:r>
          </w:p>
        </w:tc>
        <w:tc>
          <w:tcPr>
            <w:tcW w:w="380" w:type="pct"/>
            <w:tcBorders>
              <w:bottom w:val="single" w:sz="6" w:space="0" w:color="auto"/>
            </w:tcBorders>
            <w:shd w:val="clear" w:color="auto" w:fill="B8CCE4" w:themeFill="accent1" w:themeFillTint="66"/>
            <w:noWrap/>
            <w:vAlign w:val="bottom"/>
            <w:hideMark/>
          </w:tcPr>
          <w:p w:rsidR="008A0925" w:rsidRPr="008A0925" w:rsidRDefault="008A0925" w:rsidP="00FE4ED0">
            <w:pPr>
              <w:spacing w:after="0" w:line="240" w:lineRule="auto"/>
              <w:jc w:val="center"/>
              <w:rPr>
                <w:rFonts w:ascii="Times New Roman" w:eastAsia="Times New Roman" w:hAnsi="Times New Roman" w:cs="Times New Roman"/>
                <w:b/>
                <w:color w:val="000000"/>
                <w:sz w:val="16"/>
                <w:szCs w:val="16"/>
                <w:lang w:bidi="ar-SA"/>
              </w:rPr>
            </w:pPr>
            <w:r w:rsidRPr="008A0925">
              <w:rPr>
                <w:rFonts w:ascii="Times New Roman" w:eastAsia="Times New Roman" w:hAnsi="Times New Roman" w:cs="Times New Roman"/>
                <w:b/>
                <w:color w:val="000000"/>
                <w:sz w:val="16"/>
                <w:szCs w:val="16"/>
                <w:lang w:bidi="ar-SA"/>
              </w:rPr>
              <w:t>Sep</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20249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21919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25150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25674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23872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21461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21376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23801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25406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23169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22056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22101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26193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20929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20205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22506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24345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25224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21082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20454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19811</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24403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22915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20570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20745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24615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25735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22781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22214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21545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23283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26105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24264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22982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21414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21434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19639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19931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22817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24016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26898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19824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21070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20090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22113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26267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20659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20138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21773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24369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23752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21555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20503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20427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25265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22185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20855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21047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21084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21819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26139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23684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22696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20367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20541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20963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21279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19693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20539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22342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24415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20649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21176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20204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25029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26543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25981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24678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22630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20855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19596</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22222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23540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21280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20584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20897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21800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24916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22936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21549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20921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23278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22029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20706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21034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24590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24706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25604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22480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19900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19749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21265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20838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19774</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20136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26546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24038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19931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20715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20292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22157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25148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22415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22360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20515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21505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19818</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22410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25414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23962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21062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19654</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19887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23395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24580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26066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21817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20359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20454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20926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19822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23028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24544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23618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24124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21524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20045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19790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20185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21486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24475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23813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22862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21783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20333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20706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21483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19897</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20306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22551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24823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24960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23987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21983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20212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20545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21703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21116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20130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21656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24668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24649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23622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22124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19763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20536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21259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19830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20084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21738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25282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24388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23029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21819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20358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19751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21950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21413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19982</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21521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24102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24136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23452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22216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20654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20552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21394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21196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19780</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2001</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23220</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24934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24713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22188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19991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19866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20783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21367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21135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19683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20192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21786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24517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24538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24119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22057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20669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20577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21214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21257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19805</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20232</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24253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24499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23625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22842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20009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20797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21620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20972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19786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22877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24224</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23559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23502</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21769</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20446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19968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20877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21973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19853</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2005</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19978</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22179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24119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25477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23307</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21334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19814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19718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20926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21926</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21495</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color w:val="000000"/>
                <w:sz w:val="16"/>
                <w:szCs w:val="16"/>
                <w:lang w:bidi="ar-SA"/>
              </w:rPr>
            </w:pPr>
            <w:r w:rsidRPr="008D67D6">
              <w:rPr>
                <w:rFonts w:ascii="Times New Roman" w:eastAsia="Times New Roman" w:hAnsi="Times New Roman" w:cs="Times New Roman"/>
                <w:color w:val="000000"/>
                <w:sz w:val="16"/>
                <w:szCs w:val="16"/>
                <w:lang w:bidi="ar-SA"/>
              </w:rPr>
              <w:t>19729</w:t>
            </w:r>
          </w:p>
        </w:tc>
      </w:tr>
      <w:tr w:rsidR="00910E29" w:rsidRPr="008D67D6" w:rsidTr="00DD38AD">
        <w:trPr>
          <w:trHeight w:val="255"/>
        </w:trPr>
        <w:tc>
          <w:tcPr>
            <w:tcW w:w="443"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Average</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20066</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22329</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24637</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25133</w:t>
            </w:r>
          </w:p>
        </w:tc>
        <w:tc>
          <w:tcPr>
            <w:tcW w:w="379"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23653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22104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20390</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19858</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20644</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21393</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21071</w:t>
            </w:r>
          </w:p>
        </w:tc>
        <w:tc>
          <w:tcPr>
            <w:tcW w:w="380" w:type="pct"/>
            <w:shd w:val="clear" w:color="auto" w:fill="FBD4B4" w:themeFill="accent6" w:themeFillTint="66"/>
            <w:noWrap/>
            <w:vAlign w:val="bottom"/>
            <w:hideMark/>
          </w:tcPr>
          <w:p w:rsidR="00910E29" w:rsidRPr="008D67D6" w:rsidRDefault="00910E29" w:rsidP="00910E29">
            <w:pPr>
              <w:spacing w:after="0" w:line="240" w:lineRule="auto"/>
              <w:jc w:val="center"/>
              <w:rPr>
                <w:rFonts w:ascii="Times New Roman" w:eastAsia="Times New Roman" w:hAnsi="Times New Roman" w:cs="Times New Roman"/>
                <w:b/>
                <w:bCs/>
                <w:color w:val="000000"/>
                <w:sz w:val="16"/>
                <w:szCs w:val="16"/>
                <w:lang w:bidi="ar-SA"/>
              </w:rPr>
            </w:pPr>
            <w:r w:rsidRPr="008D67D6">
              <w:rPr>
                <w:rFonts w:ascii="Times New Roman" w:eastAsia="Times New Roman" w:hAnsi="Times New Roman" w:cs="Times New Roman"/>
                <w:b/>
                <w:bCs/>
                <w:color w:val="000000"/>
                <w:sz w:val="16"/>
                <w:szCs w:val="16"/>
                <w:lang w:bidi="ar-SA"/>
              </w:rPr>
              <w:t>19776</w:t>
            </w:r>
          </w:p>
        </w:tc>
      </w:tr>
    </w:tbl>
    <w:p w:rsidR="006A448E" w:rsidRPr="008D67D6" w:rsidRDefault="006A448E">
      <w:pPr>
        <w:rPr>
          <w:rFonts w:ascii="Times New Roman" w:hAnsi="Times New Roman" w:cs="Times New Roman"/>
          <w:smallCaps/>
          <w:spacing w:val="5"/>
          <w:sz w:val="36"/>
          <w:szCs w:val="36"/>
        </w:rPr>
      </w:pPr>
      <w:r w:rsidRPr="008D67D6">
        <w:rPr>
          <w:rFonts w:ascii="Times New Roman" w:hAnsi="Times New Roman" w:cs="Times New Roman"/>
        </w:rPr>
        <w:br w:type="page"/>
      </w:r>
    </w:p>
    <w:p w:rsidR="006A448E" w:rsidRPr="008D67D6" w:rsidRDefault="00D011F6" w:rsidP="006A448E">
      <w:pPr>
        <w:pStyle w:val="Heading1"/>
        <w:rPr>
          <w:rFonts w:ascii="Times New Roman" w:hAnsi="Times New Roman" w:cs="Times New Roman"/>
        </w:rPr>
      </w:pPr>
      <w:bookmarkStart w:id="15" w:name="_Toc344962966"/>
      <w:r>
        <w:rPr>
          <w:rFonts w:ascii="Times New Roman" w:hAnsi="Times New Roman" w:cs="Times New Roman"/>
        </w:rPr>
        <w:lastRenderedPageBreak/>
        <w:t>Appendix C</w:t>
      </w:r>
      <w:r w:rsidR="006A448E" w:rsidRPr="008D67D6">
        <w:rPr>
          <w:rFonts w:ascii="Times New Roman" w:hAnsi="Times New Roman" w:cs="Times New Roman"/>
        </w:rPr>
        <w:t xml:space="preserve"> – Assuring Adequacy for a Resource Plan</w:t>
      </w:r>
      <w:bookmarkEnd w:id="15"/>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Resource Adequacy Forum has developed a method to assess the adequacy of the Northwest’s power supply.  More specifically, it has defined a probabilistic measure to gauge whether Northwest’s resources will sufficiently satisfy the region’s needs.  It focuses only on the adequacy of electricity supply and does not take transmission outages into account (it does capture variation in transmission capacity for the east-to-west regional interties).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Northwest Resource Adequacy Standard uses the probabilistic measure defined by the Forum to assess whether existing resources will be sufficient through the next five year period.  That assessment only takes into account existing resources and new resources that are expected to be completed and operational during that time period.  If the power supply is deemed to be inadequate (e.g. LOLP greater than five percent), then specific actions are initiated.  Those actions include reporting the known problem, validating load and resource data and identifying potential solutions.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process described above is intended to be an early warning for the region that indicates when resource development does not sufficiently keep up with demand.  Although similar, the assessment of a resource strategy differs in significant ways.  First, a resource strategy spans a much longer time period, namely 20 years for the Council’s power plan.  Second, a strategy implies that resource development will be dynamic, in other words, it does not identify specific resources and specific build dates.  Rather, the strategy identifies a supply of cost-effective resources that can be acquired as future conditions warrant.  One can extract a single resource plan out of a particular resource strategy and then assess the adequacy of that single plan but that is not the same as assessing the adequacy of the strategy itself.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adequacy measure, as adopted by the Council, assesses the sufficiency of a specific set of resources combined with a specific forecasted demand by simulating the operation of those resources over many different futures.  In those futures, water conditions, temperatures (which affect load), wind generation and thermal resource availability can vary.  Based on those random variables only, a loss of load probability is calculated and compared to the five percent maximum allowed under the standard.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five percent LOLP threshold can be translated into deterministic metrics, which are more easily used for assessing adequacy or for incorporation into resource planning models.  For example, a power system will provide an adequate supply of energy for the region when the average generation of existing resources plus about 1,500 average megawatts of market supply equals the average annual load.  Similarly, the system will provide an adequate supply of peaking capability when the surplus sustained-peak generating capability is 23 percent in winter and 24 percent in summer.  In each of these cases, the resulting LOLP will be five percent.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These calibrated deterministic metric thresholds are easily incorporated into the Council’s Resource Portfolio Model (RPM).  That model simulates a wider variety of future conditions with many more future unknowns than the Genesys model, which is used to assess LOLP.  The RPM acquires resources based on economic considerations but if those resources do not measure up to </w:t>
      </w:r>
      <w:r w:rsidRPr="008D67D6">
        <w:rPr>
          <w:rFonts w:ascii="Times New Roman" w:hAnsi="Times New Roman" w:cs="Times New Roman"/>
        </w:rPr>
        <w:lastRenderedPageBreak/>
        <w:t>the deterministic adequacy metric threshold, the model will add resources until that condition is satisfied.  In this way, the Council can be sure that each resource plan examined under any particular resource strategy will be adequate, at least for energy supply.</w:t>
      </w:r>
    </w:p>
    <w:p w:rsidR="006A448E" w:rsidRPr="008D67D6" w:rsidRDefault="006A448E" w:rsidP="006A448E">
      <w:pPr>
        <w:rPr>
          <w:rFonts w:ascii="Times New Roman" w:hAnsi="Times New Roman" w:cs="Times New Roman"/>
        </w:rPr>
      </w:pPr>
      <w:r w:rsidRPr="008D67D6">
        <w:rPr>
          <w:rFonts w:ascii="Times New Roman" w:hAnsi="Times New Roman" w:cs="Times New Roman"/>
        </w:rPr>
        <w:t>The problem is that currently, the only adequacy metric incorporated into the RPM is the energy measure.  It may be possible (but unlikely) that some resource plans generated by the RPM may not meet the peaking adequacy thresholds.  Given that the region is transitioning from a winter energy-limited system into a summer capacity-limited system, this omission from the RPM needs to be addressed.  Perhaps future versions of the model can also include measures to test the peaking adequacy of various resource plans.</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However, the question at hand is how to assess the adequacy of a resource strategy developed by the RPM.  One suggestion is to assess the adequacy of each resource plan (types of resources and build dates) for all 750 simulated futures for each strategy, using the deterministic adequacy metrics.  This is time consuming but very doable. However, it is not clear what an acceptable result would be.  Do all 750 plans need to be adequate or would it be acceptable if only 95 percent of them were adequate?  Another option would be to assess the adequacy of the “average” build-out schedule of the strategy.  If this average scenario is adequate does that imply that the strategy is adequate?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problem is that the RPM simulates future conditions with many more random variables than does Genesys.  The most important variable, from an adequacy point of view, is probably long-term load uncertainty.  This is not the uncertainty in demand caused by variation in temperature but rather the potentially much larger change in demand due to economic or other factors.  A result of this is that the RPM will simulate situations when the region will under or overbuild, much like it has in real life over the past 50 years.  There really is no way to avoid such conditions because we cannot accurately forecast all future conditions, especially demand.  We could have the RPM calculate a loss of load probability for its all of its plans in each strategy but that calculation could be misleading.  Although labeled LOLP, the RPM version provides a vastly different measure of the power supply than does the Genesys LOLP because the random variables are different.  At this time it is unknown what a reasonable RPM LOLP value would be or whether it would ever be meaningful, since the RPM is not an hourly simulation model and thus can only approximate peaking operations.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So what do we do?  </w:t>
      </w:r>
    </w:p>
    <w:p w:rsidR="006A448E" w:rsidRPr="008D67D6" w:rsidRDefault="006A448E" w:rsidP="006A448E">
      <w:pPr>
        <w:rPr>
          <w:rFonts w:ascii="Times New Roman" w:hAnsi="Times New Roman" w:cs="Times New Roman"/>
        </w:rPr>
      </w:pPr>
      <w:r w:rsidRPr="008D67D6">
        <w:rPr>
          <w:rFonts w:ascii="Times New Roman" w:hAnsi="Times New Roman" w:cs="Times New Roman"/>
        </w:rPr>
        <w:t xml:space="preserve">The first thing to remember is that the real scope of this power plan has a five year time period.  We will revisit these questions five years from now. So, potential inadequacies in the later years of the study horizon may be interesting but are unlikely to change the five-year action plan.  Thus, if we are to assess the adequacy of all (or some) of the resource build-outs from an RPM strategy, we should only focus on the first five years.  It seems to me that most of those plans should pass the Genesys adequacy test (at least the deterministic ones).  If a significant number of those plans fail the test, we should ask ourselves why that is and perhaps change our five-year action plan to address the problem.  However, this does not appear to be the case for the draft power plan.  </w:t>
      </w:r>
    </w:p>
    <w:p w:rsidR="00EF13FC" w:rsidRPr="008D67D6" w:rsidRDefault="006A448E" w:rsidP="009F58FA">
      <w:pPr>
        <w:spacing w:after="0"/>
        <w:rPr>
          <w:rFonts w:ascii="Times New Roman" w:hAnsi="Times New Roman" w:cs="Times New Roman"/>
        </w:rPr>
      </w:pPr>
      <w:r w:rsidRPr="008D67D6">
        <w:rPr>
          <w:rFonts w:ascii="Times New Roman" w:hAnsi="Times New Roman" w:cs="Times New Roman"/>
        </w:rPr>
        <w:lastRenderedPageBreak/>
        <w:t xml:space="preserve">There is the additional issue of whether the adequacy of all RPM strategies should be assessed.  Some of those strategies are based on assumptions that have little or no likelihood of being realized.  In those cases, it makes no sense to spend the time calculating adequacy, especially because they do not drive the action items in the plan.   Thus the current recommendation is to simply use some form of deterministic adequacy metric inside of the RPM to dynamically test for adequacy during the analysis.  It is not recommended that we take any of the “build-out” cases out of the RPM and assess the LOLP specifically.     </w:t>
      </w:r>
    </w:p>
    <w:p w:rsidR="00492E82" w:rsidRPr="008D67D6" w:rsidRDefault="00492E82" w:rsidP="00EF13FC">
      <w:pPr>
        <w:spacing w:after="0" w:line="240" w:lineRule="auto"/>
        <w:rPr>
          <w:rFonts w:ascii="Times New Roman" w:hAnsi="Times New Roman" w:cs="Times New Roman"/>
          <w:sz w:val="24"/>
          <w:szCs w:val="24"/>
        </w:rPr>
      </w:pPr>
    </w:p>
    <w:p w:rsidR="00492E82" w:rsidRPr="008D67D6" w:rsidRDefault="00492E82" w:rsidP="00EF13FC">
      <w:pPr>
        <w:spacing w:after="0" w:line="240" w:lineRule="auto"/>
        <w:rPr>
          <w:rFonts w:ascii="Times New Roman" w:hAnsi="Times New Roman" w:cs="Times New Roman"/>
          <w:sz w:val="24"/>
          <w:szCs w:val="24"/>
        </w:rPr>
      </w:pPr>
    </w:p>
    <w:p w:rsidR="00492E82" w:rsidRPr="008D67D6" w:rsidRDefault="00492E82" w:rsidP="00EF13FC">
      <w:pPr>
        <w:spacing w:after="0" w:line="240" w:lineRule="auto"/>
        <w:rPr>
          <w:rFonts w:ascii="Times New Roman" w:hAnsi="Times New Roman" w:cs="Times New Roman"/>
          <w:sz w:val="24"/>
          <w:szCs w:val="24"/>
        </w:rPr>
      </w:pPr>
    </w:p>
    <w:p w:rsidR="00492E82" w:rsidRPr="008D67D6" w:rsidRDefault="00492E82" w:rsidP="00EF13FC">
      <w:pPr>
        <w:spacing w:after="0" w:line="240" w:lineRule="auto"/>
        <w:rPr>
          <w:rFonts w:ascii="Times New Roman" w:hAnsi="Times New Roman" w:cs="Times New Roman"/>
          <w:sz w:val="24"/>
          <w:szCs w:val="24"/>
        </w:rPr>
      </w:pPr>
    </w:p>
    <w:p w:rsidR="0093596C" w:rsidRPr="0093596C" w:rsidRDefault="0093596C" w:rsidP="0093596C">
      <w:pPr>
        <w:spacing w:after="0" w:line="240" w:lineRule="auto"/>
        <w:rPr>
          <w:rFonts w:ascii="Times New Roman" w:hAnsi="Times New Roman" w:cs="Times New Roman"/>
          <w:sz w:val="12"/>
          <w:szCs w:val="24"/>
        </w:rPr>
      </w:pPr>
      <w:bookmarkStart w:id="16" w:name="Tagg"/>
    </w:p>
    <w:p w:rsidR="0093596C" w:rsidRPr="0093596C" w:rsidRDefault="0093596C" w:rsidP="0093596C">
      <w:pPr>
        <w:spacing w:after="0" w:line="240" w:lineRule="auto"/>
        <w:rPr>
          <w:rFonts w:ascii="Times New Roman" w:hAnsi="Times New Roman" w:cs="Times New Roman"/>
          <w:sz w:val="12"/>
          <w:szCs w:val="24"/>
        </w:rPr>
      </w:pPr>
      <w:r w:rsidRPr="0093596C">
        <w:rPr>
          <w:rFonts w:ascii="Times New Roman" w:hAnsi="Times New Roman" w:cs="Times New Roman"/>
          <w:sz w:val="12"/>
          <w:szCs w:val="24"/>
        </w:rPr>
        <w:t>________________________________________</w:t>
      </w:r>
    </w:p>
    <w:p w:rsidR="00492E82" w:rsidRPr="0093596C" w:rsidRDefault="0093596C" w:rsidP="0093596C">
      <w:pPr>
        <w:spacing w:after="0" w:line="240" w:lineRule="auto"/>
        <w:rPr>
          <w:rFonts w:ascii="Times New Roman" w:hAnsi="Times New Roman" w:cs="Times New Roman"/>
          <w:sz w:val="12"/>
          <w:szCs w:val="24"/>
        </w:rPr>
      </w:pPr>
      <w:r w:rsidRPr="0093596C">
        <w:rPr>
          <w:rFonts w:ascii="Times New Roman" w:hAnsi="Times New Roman" w:cs="Times New Roman"/>
          <w:sz w:val="12"/>
          <w:szCs w:val="24"/>
        </w:rPr>
        <w:t>q:\jf\2017 adequacy\</w:t>
      </w:r>
      <w:proofErr w:type="spellStart"/>
      <w:r w:rsidRPr="0093596C">
        <w:rPr>
          <w:rFonts w:ascii="Times New Roman" w:hAnsi="Times New Roman" w:cs="Times New Roman"/>
          <w:sz w:val="12"/>
          <w:szCs w:val="24"/>
        </w:rPr>
        <w:t>sos</w:t>
      </w:r>
      <w:proofErr w:type="spellEnd"/>
      <w:r w:rsidRPr="0093596C">
        <w:rPr>
          <w:rFonts w:ascii="Times New Roman" w:hAnsi="Times New Roman" w:cs="Times New Roman"/>
          <w:sz w:val="12"/>
          <w:szCs w:val="24"/>
        </w:rPr>
        <w:t xml:space="preserve">\2017 </w:t>
      </w:r>
      <w:proofErr w:type="spellStart"/>
      <w:proofErr w:type="gramStart"/>
      <w:r w:rsidRPr="0093596C">
        <w:rPr>
          <w:rFonts w:ascii="Times New Roman" w:hAnsi="Times New Roman" w:cs="Times New Roman"/>
          <w:sz w:val="12"/>
          <w:szCs w:val="24"/>
        </w:rPr>
        <w:t>sos</w:t>
      </w:r>
      <w:proofErr w:type="spellEnd"/>
      <w:proofErr w:type="gramEnd"/>
      <w:r w:rsidRPr="0093596C">
        <w:rPr>
          <w:rFonts w:ascii="Times New Roman" w:hAnsi="Times New Roman" w:cs="Times New Roman"/>
          <w:sz w:val="12"/>
          <w:szCs w:val="24"/>
        </w:rPr>
        <w:t xml:space="preserve"> report draft 4.docx</w:t>
      </w:r>
      <w:bookmarkEnd w:id="16"/>
    </w:p>
    <w:sectPr w:rsidR="00492E82" w:rsidRPr="0093596C" w:rsidSect="008601FE">
      <w:headerReference w:type="default" r:id="rId29"/>
      <w:footerReference w:type="default" r:id="rId30"/>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8AD" w:rsidRDefault="00DD38AD" w:rsidP="0048289D">
      <w:r>
        <w:separator/>
      </w:r>
    </w:p>
  </w:endnote>
  <w:endnote w:type="continuationSeparator" w:id="0">
    <w:p w:rsidR="00DD38AD" w:rsidRDefault="00DD38AD" w:rsidP="004828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panose1 w:val="00000000000000000000"/>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909"/>
      <w:docPartObj>
        <w:docPartGallery w:val="Page Numbers (Bottom of Page)"/>
        <w:docPartUnique/>
      </w:docPartObj>
    </w:sdtPr>
    <w:sdtContent>
      <w:p w:rsidR="00DD38AD" w:rsidRDefault="00DD38AD">
        <w:pPr>
          <w:pStyle w:val="Footer"/>
          <w:jc w:val="right"/>
        </w:pPr>
        <w:fldSimple w:instr=" PAGE   \* MERGEFORMAT ">
          <w:r w:rsidR="00517210">
            <w:rPr>
              <w:noProof/>
            </w:rPr>
            <w:t>10</w:t>
          </w:r>
        </w:fldSimple>
      </w:p>
    </w:sdtContent>
  </w:sdt>
  <w:p w:rsidR="00DD38AD" w:rsidRDefault="00DD38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8AD" w:rsidRDefault="00DD38AD" w:rsidP="0048289D">
      <w:r>
        <w:separator/>
      </w:r>
    </w:p>
  </w:footnote>
  <w:footnote w:type="continuationSeparator" w:id="0">
    <w:p w:rsidR="00DD38AD" w:rsidRDefault="00DD38AD" w:rsidP="004828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8AD" w:rsidRDefault="00DD38AD">
    <w:pPr>
      <w:pStyle w:val="Header"/>
    </w:pPr>
    <w:r>
      <w:rPr>
        <w:noProof/>
        <w:lang w:bidi="ar-SA"/>
      </w:rPr>
      <w:drawing>
        <wp:inline distT="0" distB="0" distL="0" distR="0">
          <wp:extent cx="5486400" cy="272415"/>
          <wp:effectExtent l="19050" t="0" r="0" b="0"/>
          <wp:docPr id="11" name="Picture 10" descr="Bor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 2.jpg"/>
                  <pic:cNvPicPr/>
                </pic:nvPicPr>
                <pic:blipFill>
                  <a:blip r:embed="rId1"/>
                  <a:stretch>
                    <a:fillRect/>
                  </a:stretch>
                </pic:blipFill>
                <pic:spPr>
                  <a:xfrm>
                    <a:off x="0" y="0"/>
                    <a:ext cx="5486400" cy="27241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2A0566E"/>
    <w:lvl w:ilvl="0">
      <w:start w:val="1"/>
      <w:numFmt w:val="decimal"/>
      <w:lvlText w:val="%1."/>
      <w:lvlJc w:val="left"/>
      <w:pPr>
        <w:tabs>
          <w:tab w:val="num" w:pos="360"/>
        </w:tabs>
        <w:ind w:left="360" w:hanging="360"/>
      </w:pPr>
    </w:lvl>
  </w:abstractNum>
  <w:abstractNum w:abstractNumId="1">
    <w:nsid w:val="03B018A9"/>
    <w:multiLevelType w:val="hybridMultilevel"/>
    <w:tmpl w:val="93C80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8136C"/>
    <w:multiLevelType w:val="multilevel"/>
    <w:tmpl w:val="3C8E769C"/>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7324AFF"/>
    <w:multiLevelType w:val="hybridMultilevel"/>
    <w:tmpl w:val="9C04C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65682"/>
    <w:multiLevelType w:val="hybridMultilevel"/>
    <w:tmpl w:val="EA78C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E0B9E"/>
    <w:multiLevelType w:val="multilevel"/>
    <w:tmpl w:val="EE54943E"/>
    <w:numStyleLink w:val="StyleBulleted"/>
  </w:abstractNum>
  <w:abstractNum w:abstractNumId="6">
    <w:nsid w:val="13FF608F"/>
    <w:multiLevelType w:val="hybridMultilevel"/>
    <w:tmpl w:val="3F061FF8"/>
    <w:lvl w:ilvl="0" w:tplc="A5065F06">
      <w:start w:val="1"/>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405B6D"/>
    <w:multiLevelType w:val="multilevel"/>
    <w:tmpl w:val="413E5500"/>
    <w:lvl w:ilvl="0">
      <w:start w:val="1"/>
      <w:numFmt w:val="lowerLetter"/>
      <w:lvlText w:val="%1."/>
      <w:lvlJc w:val="left"/>
      <w:pPr>
        <w:tabs>
          <w:tab w:val="num" w:pos="360"/>
        </w:tabs>
        <w:ind w:left="560" w:hanging="20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83E2738"/>
    <w:multiLevelType w:val="hybridMultilevel"/>
    <w:tmpl w:val="923C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77461"/>
    <w:multiLevelType w:val="hybridMultilevel"/>
    <w:tmpl w:val="1270CF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5F30EE"/>
    <w:multiLevelType w:val="hybridMultilevel"/>
    <w:tmpl w:val="A99C5504"/>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1">
    <w:nsid w:val="210A3129"/>
    <w:multiLevelType w:val="hybridMultilevel"/>
    <w:tmpl w:val="180E52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8E4216"/>
    <w:multiLevelType w:val="hybridMultilevel"/>
    <w:tmpl w:val="2D1256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44D5B86"/>
    <w:multiLevelType w:val="multilevel"/>
    <w:tmpl w:val="79785656"/>
    <w:numStyleLink w:val="StyleNumbered"/>
  </w:abstractNum>
  <w:abstractNum w:abstractNumId="14">
    <w:nsid w:val="247E2319"/>
    <w:multiLevelType w:val="multilevel"/>
    <w:tmpl w:val="79785656"/>
    <w:numStyleLink w:val="StyleNumbered"/>
  </w:abstractNum>
  <w:abstractNum w:abstractNumId="15">
    <w:nsid w:val="29537E63"/>
    <w:multiLevelType w:val="multilevel"/>
    <w:tmpl w:val="EE54943E"/>
    <w:numStyleLink w:val="StyleBulleted"/>
  </w:abstractNum>
  <w:abstractNum w:abstractNumId="16">
    <w:nsid w:val="2A6D4E9C"/>
    <w:multiLevelType w:val="hybridMultilevel"/>
    <w:tmpl w:val="CD107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C32597"/>
    <w:multiLevelType w:val="multilevel"/>
    <w:tmpl w:val="EE54943E"/>
    <w:styleLink w:val="StyleBulleted"/>
    <w:lvl w:ilvl="0">
      <w:start w:val="1"/>
      <w:numFmt w:val="bullet"/>
      <w:lvlText w:val=""/>
      <w:lvlJc w:val="left"/>
      <w:pPr>
        <w:tabs>
          <w:tab w:val="num" w:pos="360"/>
        </w:tabs>
        <w:ind w:left="560" w:hanging="20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ADB5FA5"/>
    <w:multiLevelType w:val="hybridMultilevel"/>
    <w:tmpl w:val="F50A2AF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900E97"/>
    <w:multiLevelType w:val="hybridMultilevel"/>
    <w:tmpl w:val="D6F8A8DA"/>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0">
    <w:nsid w:val="2F686A0C"/>
    <w:multiLevelType w:val="hybridMultilevel"/>
    <w:tmpl w:val="3D90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6625A5"/>
    <w:multiLevelType w:val="multilevel"/>
    <w:tmpl w:val="EE54943E"/>
    <w:numStyleLink w:val="StyleBulleted"/>
  </w:abstractNum>
  <w:abstractNum w:abstractNumId="22">
    <w:nsid w:val="33130C3F"/>
    <w:multiLevelType w:val="hybridMultilevel"/>
    <w:tmpl w:val="13C82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6C6DD9"/>
    <w:multiLevelType w:val="hybridMultilevel"/>
    <w:tmpl w:val="8016408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56A6C61"/>
    <w:multiLevelType w:val="hybridMultilevel"/>
    <w:tmpl w:val="2782027C"/>
    <w:lvl w:ilvl="0" w:tplc="EC6A37AA">
      <w:start w:val="1"/>
      <w:numFmt w:val="bullet"/>
      <w:lvlText w:val=""/>
      <w:lvlJc w:val="left"/>
      <w:pPr>
        <w:tabs>
          <w:tab w:val="num" w:pos="720"/>
        </w:tabs>
        <w:ind w:left="720" w:hanging="360"/>
      </w:pPr>
      <w:rPr>
        <w:rFonts w:ascii="Symbol" w:hAnsi="Symbol" w:hint="default"/>
      </w:rPr>
    </w:lvl>
    <w:lvl w:ilvl="1" w:tplc="D1289358" w:tentative="1">
      <w:start w:val="1"/>
      <w:numFmt w:val="bullet"/>
      <w:lvlText w:val="o"/>
      <w:lvlJc w:val="left"/>
      <w:pPr>
        <w:tabs>
          <w:tab w:val="num" w:pos="1440"/>
        </w:tabs>
        <w:ind w:left="1440" w:hanging="360"/>
      </w:pPr>
      <w:rPr>
        <w:rFonts w:ascii="Courier New" w:hAnsi="Courier New" w:hint="default"/>
      </w:rPr>
    </w:lvl>
    <w:lvl w:ilvl="2" w:tplc="04C09FAC" w:tentative="1">
      <w:start w:val="1"/>
      <w:numFmt w:val="bullet"/>
      <w:lvlText w:val=""/>
      <w:lvlJc w:val="left"/>
      <w:pPr>
        <w:tabs>
          <w:tab w:val="num" w:pos="2160"/>
        </w:tabs>
        <w:ind w:left="2160" w:hanging="360"/>
      </w:pPr>
      <w:rPr>
        <w:rFonts w:ascii="Wingdings" w:hAnsi="Wingdings" w:hint="default"/>
      </w:rPr>
    </w:lvl>
    <w:lvl w:ilvl="3" w:tplc="3BBE6172" w:tentative="1">
      <w:start w:val="1"/>
      <w:numFmt w:val="bullet"/>
      <w:lvlText w:val=""/>
      <w:lvlJc w:val="left"/>
      <w:pPr>
        <w:tabs>
          <w:tab w:val="num" w:pos="2880"/>
        </w:tabs>
        <w:ind w:left="2880" w:hanging="360"/>
      </w:pPr>
      <w:rPr>
        <w:rFonts w:ascii="Symbol" w:hAnsi="Symbol" w:hint="default"/>
      </w:rPr>
    </w:lvl>
    <w:lvl w:ilvl="4" w:tplc="BBF88CDA" w:tentative="1">
      <w:start w:val="1"/>
      <w:numFmt w:val="bullet"/>
      <w:lvlText w:val="o"/>
      <w:lvlJc w:val="left"/>
      <w:pPr>
        <w:tabs>
          <w:tab w:val="num" w:pos="3600"/>
        </w:tabs>
        <w:ind w:left="3600" w:hanging="360"/>
      </w:pPr>
      <w:rPr>
        <w:rFonts w:ascii="Courier New" w:hAnsi="Courier New" w:hint="default"/>
      </w:rPr>
    </w:lvl>
    <w:lvl w:ilvl="5" w:tplc="F2A8DB9E" w:tentative="1">
      <w:start w:val="1"/>
      <w:numFmt w:val="bullet"/>
      <w:lvlText w:val=""/>
      <w:lvlJc w:val="left"/>
      <w:pPr>
        <w:tabs>
          <w:tab w:val="num" w:pos="4320"/>
        </w:tabs>
        <w:ind w:left="4320" w:hanging="360"/>
      </w:pPr>
      <w:rPr>
        <w:rFonts w:ascii="Wingdings" w:hAnsi="Wingdings" w:hint="default"/>
      </w:rPr>
    </w:lvl>
    <w:lvl w:ilvl="6" w:tplc="E4620DFE" w:tentative="1">
      <w:start w:val="1"/>
      <w:numFmt w:val="bullet"/>
      <w:lvlText w:val=""/>
      <w:lvlJc w:val="left"/>
      <w:pPr>
        <w:tabs>
          <w:tab w:val="num" w:pos="5040"/>
        </w:tabs>
        <w:ind w:left="5040" w:hanging="360"/>
      </w:pPr>
      <w:rPr>
        <w:rFonts w:ascii="Symbol" w:hAnsi="Symbol" w:hint="default"/>
      </w:rPr>
    </w:lvl>
    <w:lvl w:ilvl="7" w:tplc="099AAB66" w:tentative="1">
      <w:start w:val="1"/>
      <w:numFmt w:val="bullet"/>
      <w:lvlText w:val="o"/>
      <w:lvlJc w:val="left"/>
      <w:pPr>
        <w:tabs>
          <w:tab w:val="num" w:pos="5760"/>
        </w:tabs>
        <w:ind w:left="5760" w:hanging="360"/>
      </w:pPr>
      <w:rPr>
        <w:rFonts w:ascii="Courier New" w:hAnsi="Courier New" w:hint="default"/>
      </w:rPr>
    </w:lvl>
    <w:lvl w:ilvl="8" w:tplc="E2FA2ADA" w:tentative="1">
      <w:start w:val="1"/>
      <w:numFmt w:val="bullet"/>
      <w:lvlText w:val=""/>
      <w:lvlJc w:val="left"/>
      <w:pPr>
        <w:tabs>
          <w:tab w:val="num" w:pos="6480"/>
        </w:tabs>
        <w:ind w:left="6480" w:hanging="360"/>
      </w:pPr>
      <w:rPr>
        <w:rFonts w:ascii="Wingdings" w:hAnsi="Wingdings" w:hint="default"/>
      </w:rPr>
    </w:lvl>
  </w:abstractNum>
  <w:abstractNum w:abstractNumId="25">
    <w:nsid w:val="375B5030"/>
    <w:multiLevelType w:val="multilevel"/>
    <w:tmpl w:val="B25CE816"/>
    <w:lvl w:ilvl="0">
      <w:start w:val="1"/>
      <w:numFmt w:val="bullet"/>
      <w:lvlText w:val=""/>
      <w:lvlJc w:val="left"/>
      <w:pPr>
        <w:tabs>
          <w:tab w:val="num" w:pos="360"/>
        </w:tabs>
        <w:ind w:left="560" w:hanging="20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7D778E2"/>
    <w:multiLevelType w:val="hybridMultilevel"/>
    <w:tmpl w:val="82DCDB6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7">
    <w:nsid w:val="37F33049"/>
    <w:multiLevelType w:val="hybridMultilevel"/>
    <w:tmpl w:val="C534122A"/>
    <w:lvl w:ilvl="0" w:tplc="A5065F06">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85C66EC"/>
    <w:multiLevelType w:val="hybridMultilevel"/>
    <w:tmpl w:val="50C06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EA655F"/>
    <w:multiLevelType w:val="multilevel"/>
    <w:tmpl w:val="79785656"/>
    <w:styleLink w:val="StyleNumbered"/>
    <w:lvl w:ilvl="0">
      <w:start w:val="1"/>
      <w:numFmt w:val="decimal"/>
      <w:lvlText w:val="%1."/>
      <w:lvlJc w:val="left"/>
      <w:pPr>
        <w:tabs>
          <w:tab w:val="num" w:pos="360"/>
        </w:tabs>
        <w:ind w:left="600" w:hanging="240"/>
      </w:pPr>
      <w:rPr>
        <w:rFonts w:ascii="Minion" w:hAnsi="Minion"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3ECF51AB"/>
    <w:multiLevelType w:val="multilevel"/>
    <w:tmpl w:val="EE54943E"/>
    <w:numStyleLink w:val="StyleBulleted"/>
  </w:abstractNum>
  <w:abstractNum w:abstractNumId="31">
    <w:nsid w:val="4029272E"/>
    <w:multiLevelType w:val="hybridMultilevel"/>
    <w:tmpl w:val="82B25C08"/>
    <w:lvl w:ilvl="0" w:tplc="6846B7DA">
      <w:start w:val="1"/>
      <w:numFmt w:val="bullet"/>
      <w:lvlText w:val=""/>
      <w:lvlJc w:val="left"/>
      <w:pPr>
        <w:ind w:left="1311" w:hanging="360"/>
      </w:pPr>
      <w:rPr>
        <w:rFonts w:ascii="Symbol" w:hAnsi="Symbol" w:hint="default"/>
      </w:rPr>
    </w:lvl>
    <w:lvl w:ilvl="1" w:tplc="9BC8DF8E" w:tentative="1">
      <w:start w:val="1"/>
      <w:numFmt w:val="bullet"/>
      <w:lvlText w:val="o"/>
      <w:lvlJc w:val="left"/>
      <w:pPr>
        <w:ind w:left="2031" w:hanging="360"/>
      </w:pPr>
      <w:rPr>
        <w:rFonts w:ascii="Courier New" w:hAnsi="Courier New" w:cs="Courier New" w:hint="default"/>
      </w:rPr>
    </w:lvl>
    <w:lvl w:ilvl="2" w:tplc="D5104634" w:tentative="1">
      <w:start w:val="1"/>
      <w:numFmt w:val="bullet"/>
      <w:lvlText w:val=""/>
      <w:lvlJc w:val="left"/>
      <w:pPr>
        <w:ind w:left="2751" w:hanging="360"/>
      </w:pPr>
      <w:rPr>
        <w:rFonts w:ascii="Wingdings" w:hAnsi="Wingdings" w:hint="default"/>
      </w:rPr>
    </w:lvl>
    <w:lvl w:ilvl="3" w:tplc="C296845E" w:tentative="1">
      <w:start w:val="1"/>
      <w:numFmt w:val="bullet"/>
      <w:lvlText w:val=""/>
      <w:lvlJc w:val="left"/>
      <w:pPr>
        <w:ind w:left="3471" w:hanging="360"/>
      </w:pPr>
      <w:rPr>
        <w:rFonts w:ascii="Symbol" w:hAnsi="Symbol" w:hint="default"/>
      </w:rPr>
    </w:lvl>
    <w:lvl w:ilvl="4" w:tplc="9236ACA0" w:tentative="1">
      <w:start w:val="1"/>
      <w:numFmt w:val="bullet"/>
      <w:lvlText w:val="o"/>
      <w:lvlJc w:val="left"/>
      <w:pPr>
        <w:ind w:left="4191" w:hanging="360"/>
      </w:pPr>
      <w:rPr>
        <w:rFonts w:ascii="Courier New" w:hAnsi="Courier New" w:cs="Courier New" w:hint="default"/>
      </w:rPr>
    </w:lvl>
    <w:lvl w:ilvl="5" w:tplc="2BA4BF52" w:tentative="1">
      <w:start w:val="1"/>
      <w:numFmt w:val="bullet"/>
      <w:lvlText w:val=""/>
      <w:lvlJc w:val="left"/>
      <w:pPr>
        <w:ind w:left="4911" w:hanging="360"/>
      </w:pPr>
      <w:rPr>
        <w:rFonts w:ascii="Wingdings" w:hAnsi="Wingdings" w:hint="default"/>
      </w:rPr>
    </w:lvl>
    <w:lvl w:ilvl="6" w:tplc="585AF252" w:tentative="1">
      <w:start w:val="1"/>
      <w:numFmt w:val="bullet"/>
      <w:lvlText w:val=""/>
      <w:lvlJc w:val="left"/>
      <w:pPr>
        <w:ind w:left="5631" w:hanging="360"/>
      </w:pPr>
      <w:rPr>
        <w:rFonts w:ascii="Symbol" w:hAnsi="Symbol" w:hint="default"/>
      </w:rPr>
    </w:lvl>
    <w:lvl w:ilvl="7" w:tplc="DFF8D3EC" w:tentative="1">
      <w:start w:val="1"/>
      <w:numFmt w:val="bullet"/>
      <w:lvlText w:val="o"/>
      <w:lvlJc w:val="left"/>
      <w:pPr>
        <w:ind w:left="6351" w:hanging="360"/>
      </w:pPr>
      <w:rPr>
        <w:rFonts w:ascii="Courier New" w:hAnsi="Courier New" w:cs="Courier New" w:hint="default"/>
      </w:rPr>
    </w:lvl>
    <w:lvl w:ilvl="8" w:tplc="88441A5C" w:tentative="1">
      <w:start w:val="1"/>
      <w:numFmt w:val="bullet"/>
      <w:lvlText w:val=""/>
      <w:lvlJc w:val="left"/>
      <w:pPr>
        <w:ind w:left="7071" w:hanging="360"/>
      </w:pPr>
      <w:rPr>
        <w:rFonts w:ascii="Wingdings" w:hAnsi="Wingdings" w:hint="default"/>
      </w:rPr>
    </w:lvl>
  </w:abstractNum>
  <w:abstractNum w:abstractNumId="32">
    <w:nsid w:val="42271929"/>
    <w:multiLevelType w:val="hybridMultilevel"/>
    <w:tmpl w:val="733C2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334D7A"/>
    <w:multiLevelType w:val="singleLevel"/>
    <w:tmpl w:val="E2D478A8"/>
    <w:lvl w:ilvl="0">
      <w:start w:val="1"/>
      <w:numFmt w:val="lowerRoman"/>
      <w:pStyle w:val="Styleiii"/>
      <w:lvlText w:val="%1."/>
      <w:lvlJc w:val="right"/>
      <w:pPr>
        <w:tabs>
          <w:tab w:val="num" w:pos="360"/>
        </w:tabs>
        <w:ind w:left="680" w:hanging="80"/>
      </w:pPr>
      <w:rPr>
        <w:rFonts w:hint="default"/>
        <w:sz w:val="22"/>
      </w:rPr>
    </w:lvl>
  </w:abstractNum>
  <w:abstractNum w:abstractNumId="34">
    <w:nsid w:val="45546BAA"/>
    <w:multiLevelType w:val="multilevel"/>
    <w:tmpl w:val="EE54943E"/>
    <w:numStyleLink w:val="StyleBulleted"/>
  </w:abstractNum>
  <w:abstractNum w:abstractNumId="35">
    <w:nsid w:val="46E20747"/>
    <w:multiLevelType w:val="hybridMultilevel"/>
    <w:tmpl w:val="C8D2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675864"/>
    <w:multiLevelType w:val="multilevel"/>
    <w:tmpl w:val="B25CE816"/>
    <w:lvl w:ilvl="0">
      <w:start w:val="1"/>
      <w:numFmt w:val="bullet"/>
      <w:lvlText w:val=""/>
      <w:lvlJc w:val="left"/>
      <w:pPr>
        <w:tabs>
          <w:tab w:val="num" w:pos="360"/>
        </w:tabs>
        <w:ind w:left="560" w:hanging="20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8942304"/>
    <w:multiLevelType w:val="hybridMultilevel"/>
    <w:tmpl w:val="F2402936"/>
    <w:lvl w:ilvl="0" w:tplc="7F8219AE">
      <w:start w:val="1"/>
      <w:numFmt w:val="bullet"/>
      <w:lvlText w:val=""/>
      <w:lvlJc w:val="left"/>
      <w:pPr>
        <w:tabs>
          <w:tab w:val="num" w:pos="720"/>
        </w:tabs>
        <w:ind w:left="720" w:hanging="360"/>
      </w:pPr>
      <w:rPr>
        <w:rFonts w:ascii="Symbol" w:hAnsi="Symbol" w:hint="default"/>
      </w:rPr>
    </w:lvl>
    <w:lvl w:ilvl="1" w:tplc="80108AA0" w:tentative="1">
      <w:start w:val="1"/>
      <w:numFmt w:val="bullet"/>
      <w:lvlText w:val="o"/>
      <w:lvlJc w:val="left"/>
      <w:pPr>
        <w:tabs>
          <w:tab w:val="num" w:pos="1440"/>
        </w:tabs>
        <w:ind w:left="1440" w:hanging="360"/>
      </w:pPr>
      <w:rPr>
        <w:rFonts w:ascii="Courier New" w:hAnsi="Courier New" w:cs="Courier New" w:hint="default"/>
      </w:rPr>
    </w:lvl>
    <w:lvl w:ilvl="2" w:tplc="87BCD362" w:tentative="1">
      <w:start w:val="1"/>
      <w:numFmt w:val="bullet"/>
      <w:lvlText w:val=""/>
      <w:lvlJc w:val="left"/>
      <w:pPr>
        <w:tabs>
          <w:tab w:val="num" w:pos="2160"/>
        </w:tabs>
        <w:ind w:left="2160" w:hanging="360"/>
      </w:pPr>
      <w:rPr>
        <w:rFonts w:ascii="Wingdings" w:hAnsi="Wingdings" w:hint="default"/>
      </w:rPr>
    </w:lvl>
    <w:lvl w:ilvl="3" w:tplc="079411D6" w:tentative="1">
      <w:start w:val="1"/>
      <w:numFmt w:val="bullet"/>
      <w:lvlText w:val=""/>
      <w:lvlJc w:val="left"/>
      <w:pPr>
        <w:tabs>
          <w:tab w:val="num" w:pos="2880"/>
        </w:tabs>
        <w:ind w:left="2880" w:hanging="360"/>
      </w:pPr>
      <w:rPr>
        <w:rFonts w:ascii="Symbol" w:hAnsi="Symbol" w:hint="default"/>
      </w:rPr>
    </w:lvl>
    <w:lvl w:ilvl="4" w:tplc="AE22E5CC" w:tentative="1">
      <w:start w:val="1"/>
      <w:numFmt w:val="bullet"/>
      <w:lvlText w:val="o"/>
      <w:lvlJc w:val="left"/>
      <w:pPr>
        <w:tabs>
          <w:tab w:val="num" w:pos="3600"/>
        </w:tabs>
        <w:ind w:left="3600" w:hanging="360"/>
      </w:pPr>
      <w:rPr>
        <w:rFonts w:ascii="Courier New" w:hAnsi="Courier New" w:cs="Courier New" w:hint="default"/>
      </w:rPr>
    </w:lvl>
    <w:lvl w:ilvl="5" w:tplc="852A10B8" w:tentative="1">
      <w:start w:val="1"/>
      <w:numFmt w:val="bullet"/>
      <w:lvlText w:val=""/>
      <w:lvlJc w:val="left"/>
      <w:pPr>
        <w:tabs>
          <w:tab w:val="num" w:pos="4320"/>
        </w:tabs>
        <w:ind w:left="4320" w:hanging="360"/>
      </w:pPr>
      <w:rPr>
        <w:rFonts w:ascii="Wingdings" w:hAnsi="Wingdings" w:hint="default"/>
      </w:rPr>
    </w:lvl>
    <w:lvl w:ilvl="6" w:tplc="C7583186" w:tentative="1">
      <w:start w:val="1"/>
      <w:numFmt w:val="bullet"/>
      <w:lvlText w:val=""/>
      <w:lvlJc w:val="left"/>
      <w:pPr>
        <w:tabs>
          <w:tab w:val="num" w:pos="5040"/>
        </w:tabs>
        <w:ind w:left="5040" w:hanging="360"/>
      </w:pPr>
      <w:rPr>
        <w:rFonts w:ascii="Symbol" w:hAnsi="Symbol" w:hint="default"/>
      </w:rPr>
    </w:lvl>
    <w:lvl w:ilvl="7" w:tplc="4A92183C" w:tentative="1">
      <w:start w:val="1"/>
      <w:numFmt w:val="bullet"/>
      <w:lvlText w:val="o"/>
      <w:lvlJc w:val="left"/>
      <w:pPr>
        <w:tabs>
          <w:tab w:val="num" w:pos="5760"/>
        </w:tabs>
        <w:ind w:left="5760" w:hanging="360"/>
      </w:pPr>
      <w:rPr>
        <w:rFonts w:ascii="Courier New" w:hAnsi="Courier New" w:cs="Courier New" w:hint="default"/>
      </w:rPr>
    </w:lvl>
    <w:lvl w:ilvl="8" w:tplc="1960DE2E" w:tentative="1">
      <w:start w:val="1"/>
      <w:numFmt w:val="bullet"/>
      <w:lvlText w:val=""/>
      <w:lvlJc w:val="left"/>
      <w:pPr>
        <w:tabs>
          <w:tab w:val="num" w:pos="6480"/>
        </w:tabs>
        <w:ind w:left="6480" w:hanging="360"/>
      </w:pPr>
      <w:rPr>
        <w:rFonts w:ascii="Wingdings" w:hAnsi="Wingdings" w:hint="default"/>
      </w:rPr>
    </w:lvl>
  </w:abstractNum>
  <w:abstractNum w:abstractNumId="38">
    <w:nsid w:val="4C3C564E"/>
    <w:multiLevelType w:val="multilevel"/>
    <w:tmpl w:val="0409001D"/>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720"/>
        </w:tabs>
        <w:ind w:left="720" w:hanging="360"/>
      </w:pPr>
      <w:rPr>
        <w:rFonts w:hint="default"/>
        <w:b w:val="0"/>
        <w:i w:val="0"/>
        <w:sz w:val="24"/>
        <w:szCs w:val="24"/>
      </w:rPr>
    </w:lvl>
    <w:lvl w:ilvl="2">
      <w:start w:val="1"/>
      <w:numFmt w:val="lowerRoman"/>
      <w:lvlText w:val="%3)"/>
      <w:lvlJc w:val="left"/>
      <w:pPr>
        <w:tabs>
          <w:tab w:val="num" w:pos="1080"/>
        </w:tabs>
        <w:ind w:left="1080" w:hanging="360"/>
      </w:pPr>
      <w:rPr>
        <w:rFonts w:hint="default"/>
        <w:b/>
        <w:i w:val="0"/>
        <w:sz w:val="24"/>
        <w:szCs w:val="24"/>
      </w:rPr>
    </w:lvl>
    <w:lvl w:ilvl="3">
      <w:start w:val="1"/>
      <w:numFmt w:val="decimal"/>
      <w:lvlText w:val="(%4)"/>
      <w:lvlJc w:val="left"/>
      <w:pPr>
        <w:tabs>
          <w:tab w:val="num" w:pos="1440"/>
        </w:tabs>
        <w:ind w:left="1440" w:hanging="360"/>
      </w:pPr>
      <w:rPr>
        <w:rFonts w:hint="default"/>
        <w:b/>
        <w:i w:val="0"/>
        <w:sz w:val="24"/>
        <w:szCs w:val="24"/>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4F815803"/>
    <w:multiLevelType w:val="hybridMultilevel"/>
    <w:tmpl w:val="A14420E2"/>
    <w:lvl w:ilvl="0" w:tplc="51DCDD0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3214FF4"/>
    <w:multiLevelType w:val="hybridMultilevel"/>
    <w:tmpl w:val="FA9A90E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41">
    <w:nsid w:val="53454BE1"/>
    <w:multiLevelType w:val="multilevel"/>
    <w:tmpl w:val="EE54943E"/>
    <w:numStyleLink w:val="StyleBulleted"/>
  </w:abstractNum>
  <w:abstractNum w:abstractNumId="42">
    <w:nsid w:val="53A81F87"/>
    <w:multiLevelType w:val="multilevel"/>
    <w:tmpl w:val="79785656"/>
    <w:numStyleLink w:val="StyleNumbered"/>
  </w:abstractNum>
  <w:abstractNum w:abstractNumId="43">
    <w:nsid w:val="55C24BDD"/>
    <w:multiLevelType w:val="hybridMultilevel"/>
    <w:tmpl w:val="0A605240"/>
    <w:lvl w:ilvl="0" w:tplc="882A2B48">
      <w:start w:val="1"/>
      <w:numFmt w:val="lowerLetter"/>
      <w:pStyle w:val="Stylea"/>
      <w:lvlText w:val="%1."/>
      <w:lvlJc w:val="left"/>
      <w:pPr>
        <w:tabs>
          <w:tab w:val="num" w:pos="360"/>
        </w:tabs>
        <w:ind w:left="600" w:hanging="240"/>
      </w:pPr>
      <w:rPr>
        <w:rFonts w:hint="default"/>
      </w:rPr>
    </w:lvl>
    <w:lvl w:ilvl="1" w:tplc="D49AC7F8" w:tentative="1">
      <w:start w:val="1"/>
      <w:numFmt w:val="lowerLetter"/>
      <w:lvlText w:val="%2."/>
      <w:lvlJc w:val="left"/>
      <w:pPr>
        <w:tabs>
          <w:tab w:val="num" w:pos="1440"/>
        </w:tabs>
        <w:ind w:left="1440" w:hanging="360"/>
      </w:pPr>
    </w:lvl>
    <w:lvl w:ilvl="2" w:tplc="F9C0FDD4" w:tentative="1">
      <w:start w:val="1"/>
      <w:numFmt w:val="lowerRoman"/>
      <w:lvlText w:val="%3."/>
      <w:lvlJc w:val="right"/>
      <w:pPr>
        <w:tabs>
          <w:tab w:val="num" w:pos="2160"/>
        </w:tabs>
        <w:ind w:left="2160" w:hanging="180"/>
      </w:pPr>
    </w:lvl>
    <w:lvl w:ilvl="3" w:tplc="5BAEA236" w:tentative="1">
      <w:start w:val="1"/>
      <w:numFmt w:val="decimal"/>
      <w:lvlText w:val="%4."/>
      <w:lvlJc w:val="left"/>
      <w:pPr>
        <w:tabs>
          <w:tab w:val="num" w:pos="2880"/>
        </w:tabs>
        <w:ind w:left="2880" w:hanging="360"/>
      </w:pPr>
    </w:lvl>
    <w:lvl w:ilvl="4" w:tplc="6680C024" w:tentative="1">
      <w:start w:val="1"/>
      <w:numFmt w:val="lowerLetter"/>
      <w:lvlText w:val="%5."/>
      <w:lvlJc w:val="left"/>
      <w:pPr>
        <w:tabs>
          <w:tab w:val="num" w:pos="3600"/>
        </w:tabs>
        <w:ind w:left="3600" w:hanging="360"/>
      </w:pPr>
    </w:lvl>
    <w:lvl w:ilvl="5" w:tplc="C6345E5C" w:tentative="1">
      <w:start w:val="1"/>
      <w:numFmt w:val="lowerRoman"/>
      <w:lvlText w:val="%6."/>
      <w:lvlJc w:val="right"/>
      <w:pPr>
        <w:tabs>
          <w:tab w:val="num" w:pos="4320"/>
        </w:tabs>
        <w:ind w:left="4320" w:hanging="180"/>
      </w:pPr>
    </w:lvl>
    <w:lvl w:ilvl="6" w:tplc="77D0F898" w:tentative="1">
      <w:start w:val="1"/>
      <w:numFmt w:val="decimal"/>
      <w:lvlText w:val="%7."/>
      <w:lvlJc w:val="left"/>
      <w:pPr>
        <w:tabs>
          <w:tab w:val="num" w:pos="5040"/>
        </w:tabs>
        <w:ind w:left="5040" w:hanging="360"/>
      </w:pPr>
    </w:lvl>
    <w:lvl w:ilvl="7" w:tplc="9C6C60DE" w:tentative="1">
      <w:start w:val="1"/>
      <w:numFmt w:val="lowerLetter"/>
      <w:lvlText w:val="%8."/>
      <w:lvlJc w:val="left"/>
      <w:pPr>
        <w:tabs>
          <w:tab w:val="num" w:pos="5760"/>
        </w:tabs>
        <w:ind w:left="5760" w:hanging="360"/>
      </w:pPr>
    </w:lvl>
    <w:lvl w:ilvl="8" w:tplc="AC32885C" w:tentative="1">
      <w:start w:val="1"/>
      <w:numFmt w:val="lowerRoman"/>
      <w:lvlText w:val="%9."/>
      <w:lvlJc w:val="right"/>
      <w:pPr>
        <w:tabs>
          <w:tab w:val="num" w:pos="6480"/>
        </w:tabs>
        <w:ind w:left="6480" w:hanging="180"/>
      </w:pPr>
    </w:lvl>
  </w:abstractNum>
  <w:abstractNum w:abstractNumId="44">
    <w:nsid w:val="5B307853"/>
    <w:multiLevelType w:val="hybridMultilevel"/>
    <w:tmpl w:val="C9E6378E"/>
    <w:lvl w:ilvl="0" w:tplc="BD724D7C">
      <w:start w:val="1"/>
      <w:numFmt w:val="bullet"/>
      <w:lvlText w:val=""/>
      <w:lvlJc w:val="left"/>
      <w:pPr>
        <w:tabs>
          <w:tab w:val="num" w:pos="720"/>
        </w:tabs>
        <w:ind w:left="720" w:hanging="360"/>
      </w:pPr>
      <w:rPr>
        <w:rFonts w:ascii="Wingdings" w:hAnsi="Wingdings" w:hint="default"/>
      </w:rPr>
    </w:lvl>
    <w:lvl w:ilvl="1" w:tplc="FDCE6BBA" w:tentative="1">
      <w:start w:val="1"/>
      <w:numFmt w:val="bullet"/>
      <w:lvlText w:val=""/>
      <w:lvlJc w:val="left"/>
      <w:pPr>
        <w:tabs>
          <w:tab w:val="num" w:pos="1440"/>
        </w:tabs>
        <w:ind w:left="1440" w:hanging="360"/>
      </w:pPr>
      <w:rPr>
        <w:rFonts w:ascii="Wingdings" w:hAnsi="Wingdings" w:hint="default"/>
      </w:rPr>
    </w:lvl>
    <w:lvl w:ilvl="2" w:tplc="284664F8" w:tentative="1">
      <w:start w:val="1"/>
      <w:numFmt w:val="bullet"/>
      <w:lvlText w:val=""/>
      <w:lvlJc w:val="left"/>
      <w:pPr>
        <w:tabs>
          <w:tab w:val="num" w:pos="2160"/>
        </w:tabs>
        <w:ind w:left="2160" w:hanging="360"/>
      </w:pPr>
      <w:rPr>
        <w:rFonts w:ascii="Wingdings" w:hAnsi="Wingdings" w:hint="default"/>
      </w:rPr>
    </w:lvl>
    <w:lvl w:ilvl="3" w:tplc="D922A7FE" w:tentative="1">
      <w:start w:val="1"/>
      <w:numFmt w:val="bullet"/>
      <w:lvlText w:val=""/>
      <w:lvlJc w:val="left"/>
      <w:pPr>
        <w:tabs>
          <w:tab w:val="num" w:pos="2880"/>
        </w:tabs>
        <w:ind w:left="2880" w:hanging="360"/>
      </w:pPr>
      <w:rPr>
        <w:rFonts w:ascii="Wingdings" w:hAnsi="Wingdings" w:hint="default"/>
      </w:rPr>
    </w:lvl>
    <w:lvl w:ilvl="4" w:tplc="3488C5A8" w:tentative="1">
      <w:start w:val="1"/>
      <w:numFmt w:val="bullet"/>
      <w:lvlText w:val=""/>
      <w:lvlJc w:val="left"/>
      <w:pPr>
        <w:tabs>
          <w:tab w:val="num" w:pos="3600"/>
        </w:tabs>
        <w:ind w:left="3600" w:hanging="360"/>
      </w:pPr>
      <w:rPr>
        <w:rFonts w:ascii="Wingdings" w:hAnsi="Wingdings" w:hint="default"/>
      </w:rPr>
    </w:lvl>
    <w:lvl w:ilvl="5" w:tplc="30AA6916" w:tentative="1">
      <w:start w:val="1"/>
      <w:numFmt w:val="bullet"/>
      <w:lvlText w:val=""/>
      <w:lvlJc w:val="left"/>
      <w:pPr>
        <w:tabs>
          <w:tab w:val="num" w:pos="4320"/>
        </w:tabs>
        <w:ind w:left="4320" w:hanging="360"/>
      </w:pPr>
      <w:rPr>
        <w:rFonts w:ascii="Wingdings" w:hAnsi="Wingdings" w:hint="default"/>
      </w:rPr>
    </w:lvl>
    <w:lvl w:ilvl="6" w:tplc="037294DA" w:tentative="1">
      <w:start w:val="1"/>
      <w:numFmt w:val="bullet"/>
      <w:lvlText w:val=""/>
      <w:lvlJc w:val="left"/>
      <w:pPr>
        <w:tabs>
          <w:tab w:val="num" w:pos="5040"/>
        </w:tabs>
        <w:ind w:left="5040" w:hanging="360"/>
      </w:pPr>
      <w:rPr>
        <w:rFonts w:ascii="Wingdings" w:hAnsi="Wingdings" w:hint="default"/>
      </w:rPr>
    </w:lvl>
    <w:lvl w:ilvl="7" w:tplc="17965E5E" w:tentative="1">
      <w:start w:val="1"/>
      <w:numFmt w:val="bullet"/>
      <w:lvlText w:val=""/>
      <w:lvlJc w:val="left"/>
      <w:pPr>
        <w:tabs>
          <w:tab w:val="num" w:pos="5760"/>
        </w:tabs>
        <w:ind w:left="5760" w:hanging="360"/>
      </w:pPr>
      <w:rPr>
        <w:rFonts w:ascii="Wingdings" w:hAnsi="Wingdings" w:hint="default"/>
      </w:rPr>
    </w:lvl>
    <w:lvl w:ilvl="8" w:tplc="BF5CAC00" w:tentative="1">
      <w:start w:val="1"/>
      <w:numFmt w:val="bullet"/>
      <w:lvlText w:val=""/>
      <w:lvlJc w:val="left"/>
      <w:pPr>
        <w:tabs>
          <w:tab w:val="num" w:pos="6480"/>
        </w:tabs>
        <w:ind w:left="6480" w:hanging="360"/>
      </w:pPr>
      <w:rPr>
        <w:rFonts w:ascii="Wingdings" w:hAnsi="Wingdings" w:hint="default"/>
      </w:rPr>
    </w:lvl>
  </w:abstractNum>
  <w:abstractNum w:abstractNumId="45">
    <w:nsid w:val="5E9137B3"/>
    <w:multiLevelType w:val="hybridMultilevel"/>
    <w:tmpl w:val="0FC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B30FAB"/>
    <w:multiLevelType w:val="hybridMultilevel"/>
    <w:tmpl w:val="6D2487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0696DBF"/>
    <w:multiLevelType w:val="multilevel"/>
    <w:tmpl w:val="79785656"/>
    <w:numStyleLink w:val="StyleNumbered"/>
  </w:abstractNum>
  <w:abstractNum w:abstractNumId="48">
    <w:nsid w:val="66DC466A"/>
    <w:multiLevelType w:val="hybridMultilevel"/>
    <w:tmpl w:val="1160E3AC"/>
    <w:lvl w:ilvl="0" w:tplc="31F265A0">
      <w:start w:val="1"/>
      <w:numFmt w:val="bullet"/>
      <w:lvlText w:val=""/>
      <w:lvlJc w:val="left"/>
      <w:pPr>
        <w:ind w:left="720" w:hanging="360"/>
      </w:pPr>
      <w:rPr>
        <w:rFonts w:ascii="Symbol" w:hAnsi="Symbol" w:hint="default"/>
      </w:rPr>
    </w:lvl>
    <w:lvl w:ilvl="1" w:tplc="1C00B31A" w:tentative="1">
      <w:start w:val="1"/>
      <w:numFmt w:val="lowerLetter"/>
      <w:lvlText w:val="%2."/>
      <w:lvlJc w:val="left"/>
      <w:pPr>
        <w:ind w:left="1440" w:hanging="360"/>
      </w:pPr>
    </w:lvl>
    <w:lvl w:ilvl="2" w:tplc="6F7C58A6" w:tentative="1">
      <w:start w:val="1"/>
      <w:numFmt w:val="lowerRoman"/>
      <w:lvlText w:val="%3."/>
      <w:lvlJc w:val="right"/>
      <w:pPr>
        <w:ind w:left="2160" w:hanging="180"/>
      </w:pPr>
    </w:lvl>
    <w:lvl w:ilvl="3" w:tplc="73AAB6B0" w:tentative="1">
      <w:start w:val="1"/>
      <w:numFmt w:val="decimal"/>
      <w:lvlText w:val="%4."/>
      <w:lvlJc w:val="left"/>
      <w:pPr>
        <w:ind w:left="2880" w:hanging="360"/>
      </w:pPr>
    </w:lvl>
    <w:lvl w:ilvl="4" w:tplc="FB208790" w:tentative="1">
      <w:start w:val="1"/>
      <w:numFmt w:val="lowerLetter"/>
      <w:lvlText w:val="%5."/>
      <w:lvlJc w:val="left"/>
      <w:pPr>
        <w:ind w:left="3600" w:hanging="360"/>
      </w:pPr>
    </w:lvl>
    <w:lvl w:ilvl="5" w:tplc="1E866CA8" w:tentative="1">
      <w:start w:val="1"/>
      <w:numFmt w:val="lowerRoman"/>
      <w:lvlText w:val="%6."/>
      <w:lvlJc w:val="right"/>
      <w:pPr>
        <w:ind w:left="4320" w:hanging="180"/>
      </w:pPr>
    </w:lvl>
    <w:lvl w:ilvl="6" w:tplc="F77CD0BA" w:tentative="1">
      <w:start w:val="1"/>
      <w:numFmt w:val="decimal"/>
      <w:lvlText w:val="%7."/>
      <w:lvlJc w:val="left"/>
      <w:pPr>
        <w:ind w:left="5040" w:hanging="360"/>
      </w:pPr>
    </w:lvl>
    <w:lvl w:ilvl="7" w:tplc="FE34B20C" w:tentative="1">
      <w:start w:val="1"/>
      <w:numFmt w:val="lowerLetter"/>
      <w:lvlText w:val="%8."/>
      <w:lvlJc w:val="left"/>
      <w:pPr>
        <w:ind w:left="5760" w:hanging="360"/>
      </w:pPr>
    </w:lvl>
    <w:lvl w:ilvl="8" w:tplc="0A7CAB3E" w:tentative="1">
      <w:start w:val="1"/>
      <w:numFmt w:val="lowerRoman"/>
      <w:lvlText w:val="%9."/>
      <w:lvlJc w:val="right"/>
      <w:pPr>
        <w:ind w:left="6480" w:hanging="180"/>
      </w:pPr>
    </w:lvl>
  </w:abstractNum>
  <w:abstractNum w:abstractNumId="49">
    <w:nsid w:val="66EB1999"/>
    <w:multiLevelType w:val="hybridMultilevel"/>
    <w:tmpl w:val="93CA4A46"/>
    <w:lvl w:ilvl="0" w:tplc="0409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B2C3470"/>
    <w:multiLevelType w:val="hybridMultilevel"/>
    <w:tmpl w:val="C2E2D0A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1">
    <w:nsid w:val="6CED7D5B"/>
    <w:multiLevelType w:val="hybridMultilevel"/>
    <w:tmpl w:val="BE148C5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2">
    <w:nsid w:val="71441976"/>
    <w:multiLevelType w:val="hybridMultilevel"/>
    <w:tmpl w:val="0CC41F52"/>
    <w:lvl w:ilvl="0" w:tplc="03DEC4AA">
      <w:start w:val="1"/>
      <w:numFmt w:val="bullet"/>
      <w:lvlText w:val=""/>
      <w:lvlJc w:val="left"/>
      <w:pPr>
        <w:tabs>
          <w:tab w:val="num" w:pos="720"/>
        </w:tabs>
        <w:ind w:left="720" w:hanging="360"/>
      </w:pPr>
      <w:rPr>
        <w:rFonts w:ascii="Wingdings 2" w:hAnsi="Wingdings 2" w:hint="default"/>
      </w:rPr>
    </w:lvl>
    <w:lvl w:ilvl="1" w:tplc="395AA192">
      <w:start w:val="588"/>
      <w:numFmt w:val="bullet"/>
      <w:lvlText w:val=""/>
      <w:lvlJc w:val="left"/>
      <w:pPr>
        <w:tabs>
          <w:tab w:val="num" w:pos="1440"/>
        </w:tabs>
        <w:ind w:left="1440" w:hanging="360"/>
      </w:pPr>
      <w:rPr>
        <w:rFonts w:ascii="Wingdings 2" w:hAnsi="Wingdings 2" w:hint="default"/>
      </w:rPr>
    </w:lvl>
    <w:lvl w:ilvl="2" w:tplc="FAA64DC8" w:tentative="1">
      <w:start w:val="1"/>
      <w:numFmt w:val="bullet"/>
      <w:lvlText w:val=""/>
      <w:lvlJc w:val="left"/>
      <w:pPr>
        <w:tabs>
          <w:tab w:val="num" w:pos="2160"/>
        </w:tabs>
        <w:ind w:left="2160" w:hanging="360"/>
      </w:pPr>
      <w:rPr>
        <w:rFonts w:ascii="Wingdings 2" w:hAnsi="Wingdings 2" w:hint="default"/>
      </w:rPr>
    </w:lvl>
    <w:lvl w:ilvl="3" w:tplc="6E8C7418" w:tentative="1">
      <w:start w:val="1"/>
      <w:numFmt w:val="bullet"/>
      <w:lvlText w:val=""/>
      <w:lvlJc w:val="left"/>
      <w:pPr>
        <w:tabs>
          <w:tab w:val="num" w:pos="2880"/>
        </w:tabs>
        <w:ind w:left="2880" w:hanging="360"/>
      </w:pPr>
      <w:rPr>
        <w:rFonts w:ascii="Wingdings 2" w:hAnsi="Wingdings 2" w:hint="default"/>
      </w:rPr>
    </w:lvl>
    <w:lvl w:ilvl="4" w:tplc="237806BE" w:tentative="1">
      <w:start w:val="1"/>
      <w:numFmt w:val="bullet"/>
      <w:lvlText w:val=""/>
      <w:lvlJc w:val="left"/>
      <w:pPr>
        <w:tabs>
          <w:tab w:val="num" w:pos="3600"/>
        </w:tabs>
        <w:ind w:left="3600" w:hanging="360"/>
      </w:pPr>
      <w:rPr>
        <w:rFonts w:ascii="Wingdings 2" w:hAnsi="Wingdings 2" w:hint="default"/>
      </w:rPr>
    </w:lvl>
    <w:lvl w:ilvl="5" w:tplc="2340962C" w:tentative="1">
      <w:start w:val="1"/>
      <w:numFmt w:val="bullet"/>
      <w:lvlText w:val=""/>
      <w:lvlJc w:val="left"/>
      <w:pPr>
        <w:tabs>
          <w:tab w:val="num" w:pos="4320"/>
        </w:tabs>
        <w:ind w:left="4320" w:hanging="360"/>
      </w:pPr>
      <w:rPr>
        <w:rFonts w:ascii="Wingdings 2" w:hAnsi="Wingdings 2" w:hint="default"/>
      </w:rPr>
    </w:lvl>
    <w:lvl w:ilvl="6" w:tplc="A6741CAE" w:tentative="1">
      <w:start w:val="1"/>
      <w:numFmt w:val="bullet"/>
      <w:lvlText w:val=""/>
      <w:lvlJc w:val="left"/>
      <w:pPr>
        <w:tabs>
          <w:tab w:val="num" w:pos="5040"/>
        </w:tabs>
        <w:ind w:left="5040" w:hanging="360"/>
      </w:pPr>
      <w:rPr>
        <w:rFonts w:ascii="Wingdings 2" w:hAnsi="Wingdings 2" w:hint="default"/>
      </w:rPr>
    </w:lvl>
    <w:lvl w:ilvl="7" w:tplc="C5E43A06" w:tentative="1">
      <w:start w:val="1"/>
      <w:numFmt w:val="bullet"/>
      <w:lvlText w:val=""/>
      <w:lvlJc w:val="left"/>
      <w:pPr>
        <w:tabs>
          <w:tab w:val="num" w:pos="5760"/>
        </w:tabs>
        <w:ind w:left="5760" w:hanging="360"/>
      </w:pPr>
      <w:rPr>
        <w:rFonts w:ascii="Wingdings 2" w:hAnsi="Wingdings 2" w:hint="default"/>
      </w:rPr>
    </w:lvl>
    <w:lvl w:ilvl="8" w:tplc="80C6A6DE" w:tentative="1">
      <w:start w:val="1"/>
      <w:numFmt w:val="bullet"/>
      <w:lvlText w:val=""/>
      <w:lvlJc w:val="left"/>
      <w:pPr>
        <w:tabs>
          <w:tab w:val="num" w:pos="6480"/>
        </w:tabs>
        <w:ind w:left="6480" w:hanging="360"/>
      </w:pPr>
      <w:rPr>
        <w:rFonts w:ascii="Wingdings 2" w:hAnsi="Wingdings 2" w:hint="default"/>
      </w:rPr>
    </w:lvl>
  </w:abstractNum>
  <w:abstractNum w:abstractNumId="53">
    <w:nsid w:val="72352E19"/>
    <w:multiLevelType w:val="hybridMultilevel"/>
    <w:tmpl w:val="3C8E7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387605D"/>
    <w:multiLevelType w:val="hybridMultilevel"/>
    <w:tmpl w:val="4222999A"/>
    <w:lvl w:ilvl="0" w:tplc="33163F56">
      <w:start w:val="1"/>
      <w:numFmt w:val="bullet"/>
      <w:lvlText w:val=""/>
      <w:lvlJc w:val="left"/>
      <w:pPr>
        <w:tabs>
          <w:tab w:val="num" w:pos="720"/>
        </w:tabs>
        <w:ind w:left="720" w:hanging="360"/>
      </w:pPr>
      <w:rPr>
        <w:rFonts w:ascii="Symbol" w:hAnsi="Symbol" w:hint="default"/>
      </w:rPr>
    </w:lvl>
    <w:lvl w:ilvl="1" w:tplc="331AB938" w:tentative="1">
      <w:start w:val="1"/>
      <w:numFmt w:val="bullet"/>
      <w:lvlText w:val="o"/>
      <w:lvlJc w:val="left"/>
      <w:pPr>
        <w:tabs>
          <w:tab w:val="num" w:pos="1440"/>
        </w:tabs>
        <w:ind w:left="1440" w:hanging="360"/>
      </w:pPr>
      <w:rPr>
        <w:rFonts w:ascii="Courier New" w:hAnsi="Courier New" w:cs="Courier New" w:hint="default"/>
      </w:rPr>
    </w:lvl>
    <w:lvl w:ilvl="2" w:tplc="07302DA6" w:tentative="1">
      <w:start w:val="1"/>
      <w:numFmt w:val="bullet"/>
      <w:lvlText w:val=""/>
      <w:lvlJc w:val="left"/>
      <w:pPr>
        <w:tabs>
          <w:tab w:val="num" w:pos="2160"/>
        </w:tabs>
        <w:ind w:left="2160" w:hanging="360"/>
      </w:pPr>
      <w:rPr>
        <w:rFonts w:ascii="Wingdings" w:hAnsi="Wingdings" w:hint="default"/>
      </w:rPr>
    </w:lvl>
    <w:lvl w:ilvl="3" w:tplc="7D54A27A" w:tentative="1">
      <w:start w:val="1"/>
      <w:numFmt w:val="bullet"/>
      <w:lvlText w:val=""/>
      <w:lvlJc w:val="left"/>
      <w:pPr>
        <w:tabs>
          <w:tab w:val="num" w:pos="2880"/>
        </w:tabs>
        <w:ind w:left="2880" w:hanging="360"/>
      </w:pPr>
      <w:rPr>
        <w:rFonts w:ascii="Symbol" w:hAnsi="Symbol" w:hint="default"/>
      </w:rPr>
    </w:lvl>
    <w:lvl w:ilvl="4" w:tplc="AA24D0B0" w:tentative="1">
      <w:start w:val="1"/>
      <w:numFmt w:val="bullet"/>
      <w:lvlText w:val="o"/>
      <w:lvlJc w:val="left"/>
      <w:pPr>
        <w:tabs>
          <w:tab w:val="num" w:pos="3600"/>
        </w:tabs>
        <w:ind w:left="3600" w:hanging="360"/>
      </w:pPr>
      <w:rPr>
        <w:rFonts w:ascii="Courier New" w:hAnsi="Courier New" w:cs="Courier New" w:hint="default"/>
      </w:rPr>
    </w:lvl>
    <w:lvl w:ilvl="5" w:tplc="9774AA88" w:tentative="1">
      <w:start w:val="1"/>
      <w:numFmt w:val="bullet"/>
      <w:lvlText w:val=""/>
      <w:lvlJc w:val="left"/>
      <w:pPr>
        <w:tabs>
          <w:tab w:val="num" w:pos="4320"/>
        </w:tabs>
        <w:ind w:left="4320" w:hanging="360"/>
      </w:pPr>
      <w:rPr>
        <w:rFonts w:ascii="Wingdings" w:hAnsi="Wingdings" w:hint="default"/>
      </w:rPr>
    </w:lvl>
    <w:lvl w:ilvl="6" w:tplc="B71ADAB4" w:tentative="1">
      <w:start w:val="1"/>
      <w:numFmt w:val="bullet"/>
      <w:lvlText w:val=""/>
      <w:lvlJc w:val="left"/>
      <w:pPr>
        <w:tabs>
          <w:tab w:val="num" w:pos="5040"/>
        </w:tabs>
        <w:ind w:left="5040" w:hanging="360"/>
      </w:pPr>
      <w:rPr>
        <w:rFonts w:ascii="Symbol" w:hAnsi="Symbol" w:hint="default"/>
      </w:rPr>
    </w:lvl>
    <w:lvl w:ilvl="7" w:tplc="D6EA6F9A" w:tentative="1">
      <w:start w:val="1"/>
      <w:numFmt w:val="bullet"/>
      <w:lvlText w:val="o"/>
      <w:lvlJc w:val="left"/>
      <w:pPr>
        <w:tabs>
          <w:tab w:val="num" w:pos="5760"/>
        </w:tabs>
        <w:ind w:left="5760" w:hanging="360"/>
      </w:pPr>
      <w:rPr>
        <w:rFonts w:ascii="Courier New" w:hAnsi="Courier New" w:cs="Courier New" w:hint="default"/>
      </w:rPr>
    </w:lvl>
    <w:lvl w:ilvl="8" w:tplc="F3EE9064" w:tentative="1">
      <w:start w:val="1"/>
      <w:numFmt w:val="bullet"/>
      <w:lvlText w:val=""/>
      <w:lvlJc w:val="left"/>
      <w:pPr>
        <w:tabs>
          <w:tab w:val="num" w:pos="6480"/>
        </w:tabs>
        <w:ind w:left="6480" w:hanging="360"/>
      </w:pPr>
      <w:rPr>
        <w:rFonts w:ascii="Wingdings" w:hAnsi="Wingdings" w:hint="default"/>
      </w:rPr>
    </w:lvl>
  </w:abstractNum>
  <w:abstractNum w:abstractNumId="55">
    <w:nsid w:val="75FC0CFE"/>
    <w:multiLevelType w:val="hybridMultilevel"/>
    <w:tmpl w:val="8E76F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78A348AB"/>
    <w:multiLevelType w:val="multilevel"/>
    <w:tmpl w:val="9C04C80C"/>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7">
    <w:nsid w:val="7B705926"/>
    <w:multiLevelType w:val="hybridMultilevel"/>
    <w:tmpl w:val="6B5AFA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4"/>
  </w:num>
  <w:num w:numId="3">
    <w:abstractNumId w:val="19"/>
  </w:num>
  <w:num w:numId="4">
    <w:abstractNumId w:val="16"/>
  </w:num>
  <w:num w:numId="5">
    <w:abstractNumId w:val="49"/>
  </w:num>
  <w:num w:numId="6">
    <w:abstractNumId w:val="51"/>
  </w:num>
  <w:num w:numId="7">
    <w:abstractNumId w:val="48"/>
  </w:num>
  <w:num w:numId="8">
    <w:abstractNumId w:val="38"/>
  </w:num>
  <w:num w:numId="9">
    <w:abstractNumId w:val="31"/>
  </w:num>
  <w:num w:numId="10">
    <w:abstractNumId w:val="11"/>
  </w:num>
  <w:num w:numId="11">
    <w:abstractNumId w:val="24"/>
  </w:num>
  <w:num w:numId="12">
    <w:abstractNumId w:val="12"/>
  </w:num>
  <w:num w:numId="13">
    <w:abstractNumId w:val="37"/>
  </w:num>
  <w:num w:numId="14">
    <w:abstractNumId w:val="25"/>
  </w:num>
  <w:num w:numId="15">
    <w:abstractNumId w:val="36"/>
  </w:num>
  <w:num w:numId="16">
    <w:abstractNumId w:val="3"/>
  </w:num>
  <w:num w:numId="17">
    <w:abstractNumId w:val="56"/>
  </w:num>
  <w:num w:numId="18">
    <w:abstractNumId w:val="53"/>
  </w:num>
  <w:num w:numId="19">
    <w:abstractNumId w:val="2"/>
  </w:num>
  <w:num w:numId="20">
    <w:abstractNumId w:val="54"/>
  </w:num>
  <w:num w:numId="21">
    <w:abstractNumId w:val="17"/>
  </w:num>
  <w:num w:numId="22">
    <w:abstractNumId w:val="30"/>
  </w:num>
  <w:num w:numId="23">
    <w:abstractNumId w:val="42"/>
  </w:num>
  <w:num w:numId="24">
    <w:abstractNumId w:val="29"/>
  </w:num>
  <w:num w:numId="25">
    <w:abstractNumId w:val="47"/>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0"/>
  </w:num>
  <w:num w:numId="29">
    <w:abstractNumId w:val="33"/>
  </w:num>
  <w:num w:numId="30">
    <w:abstractNumId w:val="43"/>
  </w:num>
  <w:num w:numId="31">
    <w:abstractNumId w:val="7"/>
  </w:num>
  <w:num w:numId="32">
    <w:abstractNumId w:val="13"/>
  </w:num>
  <w:num w:numId="33">
    <w:abstractNumId w:val="5"/>
  </w:num>
  <w:num w:numId="34">
    <w:abstractNumId w:val="41"/>
  </w:num>
  <w:num w:numId="35">
    <w:abstractNumId w:val="15"/>
  </w:num>
  <w:num w:numId="36">
    <w:abstractNumId w:val="21"/>
  </w:num>
  <w:num w:numId="37">
    <w:abstractNumId w:val="34"/>
  </w:num>
  <w:num w:numId="38">
    <w:abstractNumId w:val="9"/>
  </w:num>
  <w:num w:numId="39">
    <w:abstractNumId w:val="32"/>
  </w:num>
  <w:num w:numId="40">
    <w:abstractNumId w:val="27"/>
  </w:num>
  <w:num w:numId="41">
    <w:abstractNumId w:val="6"/>
  </w:num>
  <w:num w:numId="42">
    <w:abstractNumId w:val="39"/>
  </w:num>
  <w:num w:numId="43">
    <w:abstractNumId w:val="57"/>
  </w:num>
  <w:num w:numId="44">
    <w:abstractNumId w:val="23"/>
  </w:num>
  <w:num w:numId="45">
    <w:abstractNumId w:val="55"/>
  </w:num>
  <w:num w:numId="46">
    <w:abstractNumId w:val="50"/>
  </w:num>
  <w:num w:numId="47">
    <w:abstractNumId w:val="46"/>
  </w:num>
  <w:num w:numId="48">
    <w:abstractNumId w:val="35"/>
  </w:num>
  <w:num w:numId="49">
    <w:abstractNumId w:val="10"/>
  </w:num>
  <w:num w:numId="50">
    <w:abstractNumId w:val="1"/>
  </w:num>
  <w:num w:numId="51">
    <w:abstractNumId w:val="45"/>
  </w:num>
  <w:num w:numId="52">
    <w:abstractNumId w:val="26"/>
  </w:num>
  <w:num w:numId="53">
    <w:abstractNumId w:val="52"/>
  </w:num>
  <w:num w:numId="54">
    <w:abstractNumId w:val="22"/>
  </w:num>
  <w:num w:numId="55">
    <w:abstractNumId w:val="8"/>
  </w:num>
  <w:num w:numId="56">
    <w:abstractNumId w:val="40"/>
  </w:num>
  <w:num w:numId="57">
    <w:abstractNumId w:val="28"/>
  </w:num>
  <w:num w:numId="58">
    <w:abstractNumId w:val="20"/>
  </w:num>
  <w:num w:numId="59">
    <w:abstractNumId w:val="4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useFELayout/>
  </w:compat>
  <w:rsids>
    <w:rsidRoot w:val="000B7872"/>
    <w:rsid w:val="000017AC"/>
    <w:rsid w:val="00007414"/>
    <w:rsid w:val="00011FF2"/>
    <w:rsid w:val="000156DB"/>
    <w:rsid w:val="00015B7F"/>
    <w:rsid w:val="00015FD8"/>
    <w:rsid w:val="00020FDD"/>
    <w:rsid w:val="000311A2"/>
    <w:rsid w:val="0003194B"/>
    <w:rsid w:val="00035594"/>
    <w:rsid w:val="00042BD8"/>
    <w:rsid w:val="000434D5"/>
    <w:rsid w:val="000519B4"/>
    <w:rsid w:val="000535D1"/>
    <w:rsid w:val="00056AFB"/>
    <w:rsid w:val="0005716C"/>
    <w:rsid w:val="00074026"/>
    <w:rsid w:val="000774D2"/>
    <w:rsid w:val="000800FA"/>
    <w:rsid w:val="0008131A"/>
    <w:rsid w:val="00082251"/>
    <w:rsid w:val="00082E4A"/>
    <w:rsid w:val="0009085B"/>
    <w:rsid w:val="0009266B"/>
    <w:rsid w:val="0009677C"/>
    <w:rsid w:val="0009775D"/>
    <w:rsid w:val="000B4B1F"/>
    <w:rsid w:val="000B7872"/>
    <w:rsid w:val="000C08B5"/>
    <w:rsid w:val="000C5CC6"/>
    <w:rsid w:val="000D3AAB"/>
    <w:rsid w:val="000E0266"/>
    <w:rsid w:val="000E34AF"/>
    <w:rsid w:val="000E4545"/>
    <w:rsid w:val="000E4A14"/>
    <w:rsid w:val="000E5D83"/>
    <w:rsid w:val="000F3658"/>
    <w:rsid w:val="00102F56"/>
    <w:rsid w:val="0011252C"/>
    <w:rsid w:val="00112F20"/>
    <w:rsid w:val="00117731"/>
    <w:rsid w:val="001245F5"/>
    <w:rsid w:val="001271EE"/>
    <w:rsid w:val="00132B76"/>
    <w:rsid w:val="00132D38"/>
    <w:rsid w:val="00141BE7"/>
    <w:rsid w:val="00145FB3"/>
    <w:rsid w:val="001500DA"/>
    <w:rsid w:val="0016629B"/>
    <w:rsid w:val="001701DE"/>
    <w:rsid w:val="00173FC0"/>
    <w:rsid w:val="00175FEE"/>
    <w:rsid w:val="001804AD"/>
    <w:rsid w:val="00181C0E"/>
    <w:rsid w:val="001859BA"/>
    <w:rsid w:val="001870F4"/>
    <w:rsid w:val="00187F9E"/>
    <w:rsid w:val="00190333"/>
    <w:rsid w:val="001A0D11"/>
    <w:rsid w:val="001A286E"/>
    <w:rsid w:val="001A4319"/>
    <w:rsid w:val="001A48B2"/>
    <w:rsid w:val="001A6CC4"/>
    <w:rsid w:val="001B4AD5"/>
    <w:rsid w:val="001B5A27"/>
    <w:rsid w:val="001C2CDA"/>
    <w:rsid w:val="001C2D6B"/>
    <w:rsid w:val="001C3B85"/>
    <w:rsid w:val="001D009C"/>
    <w:rsid w:val="001D3D1E"/>
    <w:rsid w:val="001E28E8"/>
    <w:rsid w:val="001F2000"/>
    <w:rsid w:val="001F2727"/>
    <w:rsid w:val="001F38C8"/>
    <w:rsid w:val="00203020"/>
    <w:rsid w:val="002103D7"/>
    <w:rsid w:val="00215589"/>
    <w:rsid w:val="00217343"/>
    <w:rsid w:val="00217B62"/>
    <w:rsid w:val="002339E8"/>
    <w:rsid w:val="00244974"/>
    <w:rsid w:val="002500C5"/>
    <w:rsid w:val="00255F97"/>
    <w:rsid w:val="0026301C"/>
    <w:rsid w:val="002712D2"/>
    <w:rsid w:val="002735FA"/>
    <w:rsid w:val="00273880"/>
    <w:rsid w:val="00282AB7"/>
    <w:rsid w:val="002866E0"/>
    <w:rsid w:val="0029501E"/>
    <w:rsid w:val="002A0983"/>
    <w:rsid w:val="002C2F5E"/>
    <w:rsid w:val="002C4EDD"/>
    <w:rsid w:val="002C5497"/>
    <w:rsid w:val="002D79C2"/>
    <w:rsid w:val="002D7A15"/>
    <w:rsid w:val="002E0D2A"/>
    <w:rsid w:val="002E24ED"/>
    <w:rsid w:val="00300797"/>
    <w:rsid w:val="00301328"/>
    <w:rsid w:val="00307D5D"/>
    <w:rsid w:val="00310603"/>
    <w:rsid w:val="00310BD2"/>
    <w:rsid w:val="00311DDC"/>
    <w:rsid w:val="00320556"/>
    <w:rsid w:val="00321406"/>
    <w:rsid w:val="00326849"/>
    <w:rsid w:val="00332691"/>
    <w:rsid w:val="00334953"/>
    <w:rsid w:val="0033514D"/>
    <w:rsid w:val="003369DA"/>
    <w:rsid w:val="00346C32"/>
    <w:rsid w:val="003475AB"/>
    <w:rsid w:val="00361F12"/>
    <w:rsid w:val="00362AA3"/>
    <w:rsid w:val="00365C18"/>
    <w:rsid w:val="00380790"/>
    <w:rsid w:val="00397AAE"/>
    <w:rsid w:val="003A1D94"/>
    <w:rsid w:val="003A3C58"/>
    <w:rsid w:val="003A58E4"/>
    <w:rsid w:val="003B4BB7"/>
    <w:rsid w:val="003B5869"/>
    <w:rsid w:val="003C0F88"/>
    <w:rsid w:val="003C154B"/>
    <w:rsid w:val="003C21CB"/>
    <w:rsid w:val="003C449C"/>
    <w:rsid w:val="003C6519"/>
    <w:rsid w:val="003C6EC1"/>
    <w:rsid w:val="003D53DF"/>
    <w:rsid w:val="003D771A"/>
    <w:rsid w:val="003E31F7"/>
    <w:rsid w:val="003E5EE2"/>
    <w:rsid w:val="003E7F67"/>
    <w:rsid w:val="003F4A2B"/>
    <w:rsid w:val="004058B2"/>
    <w:rsid w:val="00405E81"/>
    <w:rsid w:val="00413BB0"/>
    <w:rsid w:val="0041587A"/>
    <w:rsid w:val="004176AC"/>
    <w:rsid w:val="0042749A"/>
    <w:rsid w:val="004276E1"/>
    <w:rsid w:val="00432643"/>
    <w:rsid w:val="0043614F"/>
    <w:rsid w:val="00436EA5"/>
    <w:rsid w:val="004379FF"/>
    <w:rsid w:val="0044502A"/>
    <w:rsid w:val="00450552"/>
    <w:rsid w:val="004548E2"/>
    <w:rsid w:val="0045504D"/>
    <w:rsid w:val="004568E8"/>
    <w:rsid w:val="00460B0A"/>
    <w:rsid w:val="00461AEF"/>
    <w:rsid w:val="004732CB"/>
    <w:rsid w:val="00473321"/>
    <w:rsid w:val="0047693C"/>
    <w:rsid w:val="00481C19"/>
    <w:rsid w:val="0048289D"/>
    <w:rsid w:val="00484E03"/>
    <w:rsid w:val="00485C93"/>
    <w:rsid w:val="004904B0"/>
    <w:rsid w:val="0049242A"/>
    <w:rsid w:val="00492A70"/>
    <w:rsid w:val="00492E82"/>
    <w:rsid w:val="0049472B"/>
    <w:rsid w:val="004947D0"/>
    <w:rsid w:val="0049542A"/>
    <w:rsid w:val="004A4FEA"/>
    <w:rsid w:val="004A6748"/>
    <w:rsid w:val="004A6E2C"/>
    <w:rsid w:val="004C13B2"/>
    <w:rsid w:val="004C1964"/>
    <w:rsid w:val="004C28A4"/>
    <w:rsid w:val="004D6F40"/>
    <w:rsid w:val="004E37F3"/>
    <w:rsid w:val="004E4597"/>
    <w:rsid w:val="004E5844"/>
    <w:rsid w:val="004F1CF9"/>
    <w:rsid w:val="004F4BDD"/>
    <w:rsid w:val="004F54DF"/>
    <w:rsid w:val="004F679E"/>
    <w:rsid w:val="00504373"/>
    <w:rsid w:val="00504D31"/>
    <w:rsid w:val="00511A2B"/>
    <w:rsid w:val="00513BF6"/>
    <w:rsid w:val="00515F18"/>
    <w:rsid w:val="00517210"/>
    <w:rsid w:val="0051740C"/>
    <w:rsid w:val="00525178"/>
    <w:rsid w:val="005262C3"/>
    <w:rsid w:val="00537AEF"/>
    <w:rsid w:val="005416F6"/>
    <w:rsid w:val="00543192"/>
    <w:rsid w:val="00543221"/>
    <w:rsid w:val="00545A09"/>
    <w:rsid w:val="00545D11"/>
    <w:rsid w:val="00546A14"/>
    <w:rsid w:val="00553510"/>
    <w:rsid w:val="0055723C"/>
    <w:rsid w:val="00564502"/>
    <w:rsid w:val="00565D8D"/>
    <w:rsid w:val="00565F1F"/>
    <w:rsid w:val="005706D8"/>
    <w:rsid w:val="005712F3"/>
    <w:rsid w:val="0057181E"/>
    <w:rsid w:val="00572017"/>
    <w:rsid w:val="00572192"/>
    <w:rsid w:val="005748A4"/>
    <w:rsid w:val="00575929"/>
    <w:rsid w:val="00580C31"/>
    <w:rsid w:val="00582B65"/>
    <w:rsid w:val="00585C9E"/>
    <w:rsid w:val="00590B25"/>
    <w:rsid w:val="00592AD8"/>
    <w:rsid w:val="0059346E"/>
    <w:rsid w:val="005A5D27"/>
    <w:rsid w:val="005A75AD"/>
    <w:rsid w:val="005B3878"/>
    <w:rsid w:val="005B428E"/>
    <w:rsid w:val="005C4054"/>
    <w:rsid w:val="005C6A6F"/>
    <w:rsid w:val="005D2532"/>
    <w:rsid w:val="005D2A28"/>
    <w:rsid w:val="005D5EF2"/>
    <w:rsid w:val="005E1B87"/>
    <w:rsid w:val="005F033D"/>
    <w:rsid w:val="0060354F"/>
    <w:rsid w:val="006069EA"/>
    <w:rsid w:val="006078CC"/>
    <w:rsid w:val="0061053B"/>
    <w:rsid w:val="00612341"/>
    <w:rsid w:val="006165FE"/>
    <w:rsid w:val="0061752A"/>
    <w:rsid w:val="00617C20"/>
    <w:rsid w:val="00622118"/>
    <w:rsid w:val="0063527D"/>
    <w:rsid w:val="00636028"/>
    <w:rsid w:val="00645071"/>
    <w:rsid w:val="0064510E"/>
    <w:rsid w:val="00647928"/>
    <w:rsid w:val="00661A41"/>
    <w:rsid w:val="0066379C"/>
    <w:rsid w:val="0066508B"/>
    <w:rsid w:val="00670B9E"/>
    <w:rsid w:val="00670D2B"/>
    <w:rsid w:val="00674B7C"/>
    <w:rsid w:val="0067772A"/>
    <w:rsid w:val="0067781B"/>
    <w:rsid w:val="00681ACB"/>
    <w:rsid w:val="006843F6"/>
    <w:rsid w:val="006863D1"/>
    <w:rsid w:val="00687403"/>
    <w:rsid w:val="00687CDA"/>
    <w:rsid w:val="00693A9A"/>
    <w:rsid w:val="00696CE4"/>
    <w:rsid w:val="006A4462"/>
    <w:rsid w:val="006A448E"/>
    <w:rsid w:val="006B1431"/>
    <w:rsid w:val="006B52BF"/>
    <w:rsid w:val="006B5DDB"/>
    <w:rsid w:val="006C15E8"/>
    <w:rsid w:val="006C2E08"/>
    <w:rsid w:val="006C73CD"/>
    <w:rsid w:val="006D4EC6"/>
    <w:rsid w:val="006D5232"/>
    <w:rsid w:val="006E54E5"/>
    <w:rsid w:val="006F37DB"/>
    <w:rsid w:val="006F5424"/>
    <w:rsid w:val="006F606E"/>
    <w:rsid w:val="007005CF"/>
    <w:rsid w:val="00707922"/>
    <w:rsid w:val="00717F68"/>
    <w:rsid w:val="00724201"/>
    <w:rsid w:val="00724C25"/>
    <w:rsid w:val="00725B57"/>
    <w:rsid w:val="007260E9"/>
    <w:rsid w:val="00727307"/>
    <w:rsid w:val="0073068C"/>
    <w:rsid w:val="00742724"/>
    <w:rsid w:val="00751CBB"/>
    <w:rsid w:val="007538D8"/>
    <w:rsid w:val="00756EA9"/>
    <w:rsid w:val="00760EE4"/>
    <w:rsid w:val="00761A0E"/>
    <w:rsid w:val="007630A4"/>
    <w:rsid w:val="00763DA4"/>
    <w:rsid w:val="007657CF"/>
    <w:rsid w:val="0076658A"/>
    <w:rsid w:val="0076767B"/>
    <w:rsid w:val="00771D61"/>
    <w:rsid w:val="007826A5"/>
    <w:rsid w:val="00782713"/>
    <w:rsid w:val="00783842"/>
    <w:rsid w:val="00787C1D"/>
    <w:rsid w:val="00787F98"/>
    <w:rsid w:val="007904CA"/>
    <w:rsid w:val="00791343"/>
    <w:rsid w:val="00796203"/>
    <w:rsid w:val="007A0932"/>
    <w:rsid w:val="007A3221"/>
    <w:rsid w:val="007A433D"/>
    <w:rsid w:val="007B22BD"/>
    <w:rsid w:val="007B4BB4"/>
    <w:rsid w:val="007C40D6"/>
    <w:rsid w:val="007C5649"/>
    <w:rsid w:val="007C6C02"/>
    <w:rsid w:val="007C74AE"/>
    <w:rsid w:val="007D12BE"/>
    <w:rsid w:val="007D3C3E"/>
    <w:rsid w:val="007D4B97"/>
    <w:rsid w:val="007F5B77"/>
    <w:rsid w:val="007F6F62"/>
    <w:rsid w:val="007F707C"/>
    <w:rsid w:val="008005AB"/>
    <w:rsid w:val="00807188"/>
    <w:rsid w:val="00814988"/>
    <w:rsid w:val="00815326"/>
    <w:rsid w:val="00820BD4"/>
    <w:rsid w:val="008227B5"/>
    <w:rsid w:val="00822915"/>
    <w:rsid w:val="00823EE1"/>
    <w:rsid w:val="00825D3C"/>
    <w:rsid w:val="008262C1"/>
    <w:rsid w:val="0082707A"/>
    <w:rsid w:val="008338B5"/>
    <w:rsid w:val="00835E75"/>
    <w:rsid w:val="00836FC6"/>
    <w:rsid w:val="0083738D"/>
    <w:rsid w:val="00837AB9"/>
    <w:rsid w:val="008456E8"/>
    <w:rsid w:val="00847A50"/>
    <w:rsid w:val="00850AAC"/>
    <w:rsid w:val="008601FE"/>
    <w:rsid w:val="00861D60"/>
    <w:rsid w:val="008648C2"/>
    <w:rsid w:val="0088083D"/>
    <w:rsid w:val="00881321"/>
    <w:rsid w:val="0088502A"/>
    <w:rsid w:val="0089496D"/>
    <w:rsid w:val="00895C14"/>
    <w:rsid w:val="00896714"/>
    <w:rsid w:val="008A0925"/>
    <w:rsid w:val="008A5B73"/>
    <w:rsid w:val="008B1AE1"/>
    <w:rsid w:val="008B3248"/>
    <w:rsid w:val="008B5576"/>
    <w:rsid w:val="008C398D"/>
    <w:rsid w:val="008C6416"/>
    <w:rsid w:val="008D33B6"/>
    <w:rsid w:val="008D51B0"/>
    <w:rsid w:val="008D67D6"/>
    <w:rsid w:val="008E63E0"/>
    <w:rsid w:val="008E7F75"/>
    <w:rsid w:val="008F1FE5"/>
    <w:rsid w:val="008F656D"/>
    <w:rsid w:val="00901263"/>
    <w:rsid w:val="00910E29"/>
    <w:rsid w:val="00911AD9"/>
    <w:rsid w:val="00911DE8"/>
    <w:rsid w:val="0091370F"/>
    <w:rsid w:val="0091421B"/>
    <w:rsid w:val="00915E98"/>
    <w:rsid w:val="009225F9"/>
    <w:rsid w:val="0092302C"/>
    <w:rsid w:val="00925F87"/>
    <w:rsid w:val="0093596C"/>
    <w:rsid w:val="00940E82"/>
    <w:rsid w:val="00943C4D"/>
    <w:rsid w:val="009456DE"/>
    <w:rsid w:val="009458D5"/>
    <w:rsid w:val="0095065B"/>
    <w:rsid w:val="00953DE2"/>
    <w:rsid w:val="00961384"/>
    <w:rsid w:val="009645AE"/>
    <w:rsid w:val="00965BB9"/>
    <w:rsid w:val="00967CCC"/>
    <w:rsid w:val="0097215B"/>
    <w:rsid w:val="0097309F"/>
    <w:rsid w:val="00982487"/>
    <w:rsid w:val="0098377C"/>
    <w:rsid w:val="00986A0F"/>
    <w:rsid w:val="00993B33"/>
    <w:rsid w:val="009955BD"/>
    <w:rsid w:val="009A007F"/>
    <w:rsid w:val="009A1BCE"/>
    <w:rsid w:val="009A1E4C"/>
    <w:rsid w:val="009A455C"/>
    <w:rsid w:val="009A7E5A"/>
    <w:rsid w:val="009C1E45"/>
    <w:rsid w:val="009C321B"/>
    <w:rsid w:val="009C5EDD"/>
    <w:rsid w:val="009C7B85"/>
    <w:rsid w:val="009E6F64"/>
    <w:rsid w:val="009F3175"/>
    <w:rsid w:val="009F39EB"/>
    <w:rsid w:val="009F4C23"/>
    <w:rsid w:val="009F58FA"/>
    <w:rsid w:val="00A011FF"/>
    <w:rsid w:val="00A069B4"/>
    <w:rsid w:val="00A06E74"/>
    <w:rsid w:val="00A10244"/>
    <w:rsid w:val="00A13786"/>
    <w:rsid w:val="00A13A5D"/>
    <w:rsid w:val="00A14657"/>
    <w:rsid w:val="00A16D16"/>
    <w:rsid w:val="00A17E04"/>
    <w:rsid w:val="00A22245"/>
    <w:rsid w:val="00A2749E"/>
    <w:rsid w:val="00A340DD"/>
    <w:rsid w:val="00A40336"/>
    <w:rsid w:val="00A41E55"/>
    <w:rsid w:val="00A4387E"/>
    <w:rsid w:val="00A44AA8"/>
    <w:rsid w:val="00A453ED"/>
    <w:rsid w:val="00A52017"/>
    <w:rsid w:val="00A55220"/>
    <w:rsid w:val="00A55C22"/>
    <w:rsid w:val="00A60444"/>
    <w:rsid w:val="00A60D5E"/>
    <w:rsid w:val="00A758C2"/>
    <w:rsid w:val="00A76E9C"/>
    <w:rsid w:val="00A854AC"/>
    <w:rsid w:val="00A85E40"/>
    <w:rsid w:val="00A90006"/>
    <w:rsid w:val="00A93A1B"/>
    <w:rsid w:val="00A96215"/>
    <w:rsid w:val="00AA4562"/>
    <w:rsid w:val="00AC09F3"/>
    <w:rsid w:val="00AC7459"/>
    <w:rsid w:val="00AD7C3A"/>
    <w:rsid w:val="00AD7FE5"/>
    <w:rsid w:val="00AE002B"/>
    <w:rsid w:val="00AE7461"/>
    <w:rsid w:val="00AE7831"/>
    <w:rsid w:val="00B00709"/>
    <w:rsid w:val="00B04183"/>
    <w:rsid w:val="00B06CF3"/>
    <w:rsid w:val="00B07C26"/>
    <w:rsid w:val="00B134B7"/>
    <w:rsid w:val="00B14B9F"/>
    <w:rsid w:val="00B14F5D"/>
    <w:rsid w:val="00B1667B"/>
    <w:rsid w:val="00B20541"/>
    <w:rsid w:val="00B25846"/>
    <w:rsid w:val="00B25F71"/>
    <w:rsid w:val="00B278DE"/>
    <w:rsid w:val="00B27B08"/>
    <w:rsid w:val="00B31D8C"/>
    <w:rsid w:val="00B46ABF"/>
    <w:rsid w:val="00B516DA"/>
    <w:rsid w:val="00B5637A"/>
    <w:rsid w:val="00B6318B"/>
    <w:rsid w:val="00B63EF3"/>
    <w:rsid w:val="00B65657"/>
    <w:rsid w:val="00B65E0A"/>
    <w:rsid w:val="00B708C6"/>
    <w:rsid w:val="00B75603"/>
    <w:rsid w:val="00B7624C"/>
    <w:rsid w:val="00B8198C"/>
    <w:rsid w:val="00B866AF"/>
    <w:rsid w:val="00B90BCF"/>
    <w:rsid w:val="00B91E33"/>
    <w:rsid w:val="00B93E87"/>
    <w:rsid w:val="00B93EBB"/>
    <w:rsid w:val="00B97246"/>
    <w:rsid w:val="00BA31FE"/>
    <w:rsid w:val="00BA491C"/>
    <w:rsid w:val="00BA630A"/>
    <w:rsid w:val="00BA6903"/>
    <w:rsid w:val="00BB2610"/>
    <w:rsid w:val="00BC0CC2"/>
    <w:rsid w:val="00BC72F6"/>
    <w:rsid w:val="00BD287E"/>
    <w:rsid w:val="00BD583D"/>
    <w:rsid w:val="00BE0DAD"/>
    <w:rsid w:val="00BE0F9C"/>
    <w:rsid w:val="00BE1483"/>
    <w:rsid w:val="00BE345F"/>
    <w:rsid w:val="00BE3D9E"/>
    <w:rsid w:val="00BE4077"/>
    <w:rsid w:val="00BE5F89"/>
    <w:rsid w:val="00BF2FE6"/>
    <w:rsid w:val="00BF32FF"/>
    <w:rsid w:val="00BF4E33"/>
    <w:rsid w:val="00BF712E"/>
    <w:rsid w:val="00C01B66"/>
    <w:rsid w:val="00C0510F"/>
    <w:rsid w:val="00C107A4"/>
    <w:rsid w:val="00C12127"/>
    <w:rsid w:val="00C13145"/>
    <w:rsid w:val="00C135FE"/>
    <w:rsid w:val="00C1621F"/>
    <w:rsid w:val="00C20163"/>
    <w:rsid w:val="00C21C53"/>
    <w:rsid w:val="00C31C87"/>
    <w:rsid w:val="00C33C8E"/>
    <w:rsid w:val="00C42F4D"/>
    <w:rsid w:val="00C45DB5"/>
    <w:rsid w:val="00C47018"/>
    <w:rsid w:val="00CA37F9"/>
    <w:rsid w:val="00CB42EB"/>
    <w:rsid w:val="00CC39F8"/>
    <w:rsid w:val="00CC3B73"/>
    <w:rsid w:val="00CC6AF5"/>
    <w:rsid w:val="00CC73B5"/>
    <w:rsid w:val="00CD155D"/>
    <w:rsid w:val="00CE0441"/>
    <w:rsid w:val="00CE0992"/>
    <w:rsid w:val="00CE21A3"/>
    <w:rsid w:val="00CE57FA"/>
    <w:rsid w:val="00CE75D6"/>
    <w:rsid w:val="00CF61B9"/>
    <w:rsid w:val="00CF715C"/>
    <w:rsid w:val="00D011F6"/>
    <w:rsid w:val="00D0145E"/>
    <w:rsid w:val="00D05FBA"/>
    <w:rsid w:val="00D100BD"/>
    <w:rsid w:val="00D121B6"/>
    <w:rsid w:val="00D13BD3"/>
    <w:rsid w:val="00D231B1"/>
    <w:rsid w:val="00D23CE0"/>
    <w:rsid w:val="00D25596"/>
    <w:rsid w:val="00D35775"/>
    <w:rsid w:val="00D35A12"/>
    <w:rsid w:val="00D378E8"/>
    <w:rsid w:val="00D422F8"/>
    <w:rsid w:val="00D44554"/>
    <w:rsid w:val="00D50B4D"/>
    <w:rsid w:val="00D53751"/>
    <w:rsid w:val="00D55D9B"/>
    <w:rsid w:val="00D57FF1"/>
    <w:rsid w:val="00D601F9"/>
    <w:rsid w:val="00D62753"/>
    <w:rsid w:val="00D63F9C"/>
    <w:rsid w:val="00D64F9A"/>
    <w:rsid w:val="00D66696"/>
    <w:rsid w:val="00D66C5A"/>
    <w:rsid w:val="00D66E72"/>
    <w:rsid w:val="00D66F79"/>
    <w:rsid w:val="00D711F5"/>
    <w:rsid w:val="00D72710"/>
    <w:rsid w:val="00D76BA2"/>
    <w:rsid w:val="00D77D4A"/>
    <w:rsid w:val="00D81732"/>
    <w:rsid w:val="00D83E1C"/>
    <w:rsid w:val="00D85E46"/>
    <w:rsid w:val="00D86871"/>
    <w:rsid w:val="00D92531"/>
    <w:rsid w:val="00D9255C"/>
    <w:rsid w:val="00D933B2"/>
    <w:rsid w:val="00D9360C"/>
    <w:rsid w:val="00D94861"/>
    <w:rsid w:val="00D9579F"/>
    <w:rsid w:val="00DA1B3E"/>
    <w:rsid w:val="00DB06F8"/>
    <w:rsid w:val="00DB3C15"/>
    <w:rsid w:val="00DB46A0"/>
    <w:rsid w:val="00DB4E98"/>
    <w:rsid w:val="00DB502E"/>
    <w:rsid w:val="00DC30E3"/>
    <w:rsid w:val="00DC4801"/>
    <w:rsid w:val="00DC6C56"/>
    <w:rsid w:val="00DD192C"/>
    <w:rsid w:val="00DD19A1"/>
    <w:rsid w:val="00DD2136"/>
    <w:rsid w:val="00DD38AD"/>
    <w:rsid w:val="00DD5DE1"/>
    <w:rsid w:val="00DD6D92"/>
    <w:rsid w:val="00DE0688"/>
    <w:rsid w:val="00DE34E7"/>
    <w:rsid w:val="00DE517F"/>
    <w:rsid w:val="00DF26D8"/>
    <w:rsid w:val="00DF2D28"/>
    <w:rsid w:val="00DF2D42"/>
    <w:rsid w:val="00E0159E"/>
    <w:rsid w:val="00E028C6"/>
    <w:rsid w:val="00E14906"/>
    <w:rsid w:val="00E15F25"/>
    <w:rsid w:val="00E24E94"/>
    <w:rsid w:val="00E2660F"/>
    <w:rsid w:val="00E30A58"/>
    <w:rsid w:val="00E359F3"/>
    <w:rsid w:val="00E4221F"/>
    <w:rsid w:val="00E43B94"/>
    <w:rsid w:val="00E44741"/>
    <w:rsid w:val="00E5348B"/>
    <w:rsid w:val="00E5614B"/>
    <w:rsid w:val="00E57B38"/>
    <w:rsid w:val="00E62ACB"/>
    <w:rsid w:val="00E62E1C"/>
    <w:rsid w:val="00E64648"/>
    <w:rsid w:val="00E66935"/>
    <w:rsid w:val="00E674C7"/>
    <w:rsid w:val="00E724FF"/>
    <w:rsid w:val="00E77EB7"/>
    <w:rsid w:val="00E83E1D"/>
    <w:rsid w:val="00E84452"/>
    <w:rsid w:val="00E90264"/>
    <w:rsid w:val="00E90830"/>
    <w:rsid w:val="00EA1BC5"/>
    <w:rsid w:val="00EA3B8B"/>
    <w:rsid w:val="00EB7EA1"/>
    <w:rsid w:val="00EC20D8"/>
    <w:rsid w:val="00EC2D82"/>
    <w:rsid w:val="00EC3E9D"/>
    <w:rsid w:val="00EC6224"/>
    <w:rsid w:val="00ED1DAC"/>
    <w:rsid w:val="00ED498B"/>
    <w:rsid w:val="00ED50C0"/>
    <w:rsid w:val="00EE6A30"/>
    <w:rsid w:val="00EF13FC"/>
    <w:rsid w:val="00EF469B"/>
    <w:rsid w:val="00EF4BF6"/>
    <w:rsid w:val="00EF632D"/>
    <w:rsid w:val="00F00C1E"/>
    <w:rsid w:val="00F0166F"/>
    <w:rsid w:val="00F01AF1"/>
    <w:rsid w:val="00F14452"/>
    <w:rsid w:val="00F16624"/>
    <w:rsid w:val="00F202DF"/>
    <w:rsid w:val="00F250FC"/>
    <w:rsid w:val="00F27CD1"/>
    <w:rsid w:val="00F328F3"/>
    <w:rsid w:val="00F3533D"/>
    <w:rsid w:val="00F367CD"/>
    <w:rsid w:val="00F36EF1"/>
    <w:rsid w:val="00F40303"/>
    <w:rsid w:val="00F63459"/>
    <w:rsid w:val="00F70309"/>
    <w:rsid w:val="00F72F7F"/>
    <w:rsid w:val="00F748FE"/>
    <w:rsid w:val="00F7655F"/>
    <w:rsid w:val="00F82637"/>
    <w:rsid w:val="00F8638C"/>
    <w:rsid w:val="00F86506"/>
    <w:rsid w:val="00F87DF0"/>
    <w:rsid w:val="00F9007D"/>
    <w:rsid w:val="00F957A6"/>
    <w:rsid w:val="00FA3E25"/>
    <w:rsid w:val="00FB5A6A"/>
    <w:rsid w:val="00FC380C"/>
    <w:rsid w:val="00FC7B53"/>
    <w:rsid w:val="00FD4374"/>
    <w:rsid w:val="00FD5D6B"/>
    <w:rsid w:val="00FD7E40"/>
    <w:rsid w:val="00FE4ED0"/>
    <w:rsid w:val="00FE4FE3"/>
    <w:rsid w:val="00FE7080"/>
    <w:rsid w:val="00FF3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67D6"/>
  </w:style>
  <w:style w:type="paragraph" w:styleId="Heading1">
    <w:name w:val="heading 1"/>
    <w:basedOn w:val="Normal"/>
    <w:next w:val="Normal"/>
    <w:link w:val="Heading1Char"/>
    <w:uiPriority w:val="9"/>
    <w:qFormat/>
    <w:rsid w:val="008D67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67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67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D67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D67D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D67D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D67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D67D6"/>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D67D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8289D"/>
    <w:pPr>
      <w:tabs>
        <w:tab w:val="center" w:pos="4680"/>
        <w:tab w:val="right" w:pos="9360"/>
      </w:tabs>
    </w:pPr>
  </w:style>
  <w:style w:type="character" w:customStyle="1" w:styleId="HeaderChar">
    <w:name w:val="Header Char"/>
    <w:basedOn w:val="DefaultParagraphFont"/>
    <w:link w:val="Header"/>
    <w:uiPriority w:val="99"/>
    <w:rsid w:val="0048289D"/>
    <w:rPr>
      <w:sz w:val="24"/>
      <w:szCs w:val="24"/>
    </w:rPr>
  </w:style>
  <w:style w:type="paragraph" w:styleId="Footer">
    <w:name w:val="footer"/>
    <w:basedOn w:val="Normal"/>
    <w:link w:val="FooterChar"/>
    <w:uiPriority w:val="99"/>
    <w:rsid w:val="0048289D"/>
    <w:pPr>
      <w:tabs>
        <w:tab w:val="center" w:pos="4680"/>
        <w:tab w:val="right" w:pos="9360"/>
      </w:tabs>
    </w:pPr>
  </w:style>
  <w:style w:type="character" w:customStyle="1" w:styleId="FooterChar">
    <w:name w:val="Footer Char"/>
    <w:basedOn w:val="DefaultParagraphFont"/>
    <w:link w:val="Footer"/>
    <w:uiPriority w:val="99"/>
    <w:rsid w:val="0048289D"/>
    <w:rPr>
      <w:sz w:val="24"/>
      <w:szCs w:val="24"/>
    </w:rPr>
  </w:style>
  <w:style w:type="paragraph" w:styleId="BalloonText">
    <w:name w:val="Balloon Text"/>
    <w:basedOn w:val="Normal"/>
    <w:link w:val="BalloonTextChar"/>
    <w:rsid w:val="0048289D"/>
    <w:rPr>
      <w:rFonts w:ascii="Tahoma" w:hAnsi="Tahoma" w:cs="Tahoma"/>
      <w:sz w:val="16"/>
      <w:szCs w:val="16"/>
    </w:rPr>
  </w:style>
  <w:style w:type="character" w:customStyle="1" w:styleId="BalloonTextChar">
    <w:name w:val="Balloon Text Char"/>
    <w:basedOn w:val="DefaultParagraphFont"/>
    <w:link w:val="BalloonText"/>
    <w:rsid w:val="0048289D"/>
    <w:rPr>
      <w:rFonts w:ascii="Tahoma" w:hAnsi="Tahoma" w:cs="Tahoma"/>
      <w:sz w:val="16"/>
      <w:szCs w:val="16"/>
    </w:rPr>
  </w:style>
  <w:style w:type="paragraph" w:styleId="ListParagraph">
    <w:name w:val="List Paragraph"/>
    <w:basedOn w:val="Normal"/>
    <w:uiPriority w:val="34"/>
    <w:qFormat/>
    <w:rsid w:val="008D67D6"/>
    <w:pPr>
      <w:ind w:left="720"/>
      <w:contextualSpacing/>
    </w:pPr>
  </w:style>
  <w:style w:type="paragraph" w:styleId="FootnoteText">
    <w:name w:val="footnote text"/>
    <w:basedOn w:val="Normal"/>
    <w:link w:val="FootnoteTextChar"/>
    <w:rsid w:val="00AE002B"/>
    <w:rPr>
      <w:sz w:val="20"/>
      <w:szCs w:val="20"/>
    </w:rPr>
  </w:style>
  <w:style w:type="character" w:customStyle="1" w:styleId="FootnoteTextChar">
    <w:name w:val="Footnote Text Char"/>
    <w:basedOn w:val="DefaultParagraphFont"/>
    <w:link w:val="FootnoteText"/>
    <w:rsid w:val="00AE002B"/>
  </w:style>
  <w:style w:type="character" w:styleId="FootnoteReference">
    <w:name w:val="footnote reference"/>
    <w:basedOn w:val="DefaultParagraphFont"/>
    <w:rsid w:val="00AE002B"/>
    <w:rPr>
      <w:vertAlign w:val="superscript"/>
    </w:rPr>
  </w:style>
  <w:style w:type="character" w:styleId="Hyperlink">
    <w:name w:val="Hyperlink"/>
    <w:basedOn w:val="DefaultParagraphFont"/>
    <w:uiPriority w:val="99"/>
    <w:rsid w:val="00AE002B"/>
    <w:rPr>
      <w:color w:val="0000FF" w:themeColor="hyperlink"/>
      <w:u w:val="single"/>
    </w:rPr>
  </w:style>
  <w:style w:type="character" w:styleId="FollowedHyperlink">
    <w:name w:val="FollowedHyperlink"/>
    <w:basedOn w:val="DefaultParagraphFont"/>
    <w:uiPriority w:val="99"/>
    <w:rsid w:val="002E0D2A"/>
    <w:rPr>
      <w:color w:val="800080" w:themeColor="followedHyperlink"/>
      <w:u w:val="single"/>
    </w:rPr>
  </w:style>
  <w:style w:type="paragraph" w:styleId="BodyText">
    <w:name w:val="Body Text"/>
    <w:basedOn w:val="Normal"/>
    <w:link w:val="BodyTextChar"/>
    <w:rsid w:val="0060354F"/>
    <w:pPr>
      <w:spacing w:after="120"/>
      <w:ind w:firstLine="720"/>
    </w:pPr>
    <w:rPr>
      <w:szCs w:val="20"/>
    </w:rPr>
  </w:style>
  <w:style w:type="character" w:customStyle="1" w:styleId="BodyTextChar">
    <w:name w:val="Body Text Char"/>
    <w:basedOn w:val="DefaultParagraphFont"/>
    <w:link w:val="BodyText"/>
    <w:rsid w:val="0060354F"/>
    <w:rPr>
      <w:sz w:val="22"/>
    </w:rPr>
  </w:style>
  <w:style w:type="character" w:customStyle="1" w:styleId="Heading1Char">
    <w:name w:val="Heading 1 Char"/>
    <w:basedOn w:val="DefaultParagraphFont"/>
    <w:link w:val="Heading1"/>
    <w:uiPriority w:val="9"/>
    <w:rsid w:val="008D67D6"/>
    <w:rPr>
      <w:rFonts w:asciiTheme="majorHAnsi" w:eastAsiaTheme="majorEastAsia" w:hAnsiTheme="majorHAnsi" w:cstheme="majorBidi"/>
      <w:b/>
      <w:bCs/>
      <w:color w:val="365F91" w:themeColor="accent1" w:themeShade="BF"/>
      <w:sz w:val="28"/>
      <w:szCs w:val="28"/>
    </w:rPr>
  </w:style>
  <w:style w:type="paragraph" w:customStyle="1" w:styleId="sig-eb">
    <w:name w:val="sig-eb"/>
    <w:rsid w:val="00DE0688"/>
    <w:rPr>
      <w:sz w:val="24"/>
      <w:szCs w:val="24"/>
    </w:rPr>
  </w:style>
  <w:style w:type="paragraph" w:styleId="Title">
    <w:name w:val="Title"/>
    <w:basedOn w:val="Normal"/>
    <w:next w:val="Normal"/>
    <w:link w:val="TitleChar"/>
    <w:uiPriority w:val="10"/>
    <w:qFormat/>
    <w:rsid w:val="008D67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67D6"/>
    <w:rPr>
      <w:rFonts w:asciiTheme="majorHAnsi" w:eastAsiaTheme="majorEastAsia" w:hAnsiTheme="majorHAnsi" w:cstheme="majorBidi"/>
      <w:color w:val="17365D" w:themeColor="text2" w:themeShade="BF"/>
      <w:spacing w:val="5"/>
      <w:kern w:val="28"/>
      <w:sz w:val="52"/>
      <w:szCs w:val="52"/>
    </w:rPr>
  </w:style>
  <w:style w:type="paragraph" w:customStyle="1" w:styleId="HED1Text">
    <w:name w:val="HED 1 Text"/>
    <w:autoRedefine/>
    <w:rsid w:val="00D422F8"/>
    <w:pPr>
      <w:spacing w:after="240"/>
    </w:pPr>
    <w:rPr>
      <w:rFonts w:cs="Arial"/>
      <w:bCs/>
      <w:kern w:val="32"/>
      <w:sz w:val="24"/>
      <w:szCs w:val="32"/>
    </w:rPr>
  </w:style>
  <w:style w:type="paragraph" w:customStyle="1" w:styleId="HED2Text">
    <w:name w:val="HED 2 Text"/>
    <w:autoRedefine/>
    <w:rsid w:val="006165FE"/>
    <w:pPr>
      <w:spacing w:after="240"/>
    </w:pPr>
    <w:rPr>
      <w:rFonts w:cs="Arial"/>
      <w:iCs/>
      <w:kern w:val="32"/>
      <w:sz w:val="24"/>
      <w:szCs w:val="32"/>
    </w:rPr>
  </w:style>
  <w:style w:type="character" w:customStyle="1" w:styleId="Heading2Char">
    <w:name w:val="Heading 2 Char"/>
    <w:basedOn w:val="DefaultParagraphFont"/>
    <w:link w:val="Heading2"/>
    <w:uiPriority w:val="9"/>
    <w:rsid w:val="008D67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D67D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D67D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D67D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D67D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D67D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D67D6"/>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D67D6"/>
    <w:rPr>
      <w:rFonts w:asciiTheme="majorHAnsi" w:eastAsiaTheme="majorEastAsia" w:hAnsiTheme="majorHAnsi" w:cstheme="majorBidi"/>
      <w:i/>
      <w:iCs/>
      <w:color w:val="404040" w:themeColor="text1" w:themeTint="BF"/>
      <w:sz w:val="20"/>
      <w:szCs w:val="20"/>
    </w:rPr>
  </w:style>
  <w:style w:type="numbering" w:customStyle="1" w:styleId="StyleBulleted">
    <w:name w:val="Style Bulleted"/>
    <w:basedOn w:val="NoList"/>
    <w:rsid w:val="006165FE"/>
    <w:pPr>
      <w:numPr>
        <w:numId w:val="21"/>
      </w:numPr>
    </w:pPr>
  </w:style>
  <w:style w:type="paragraph" w:customStyle="1" w:styleId="NormalEspecial">
    <w:name w:val="Normal Especial"/>
    <w:basedOn w:val="Normal"/>
    <w:rsid w:val="006165FE"/>
    <w:pPr>
      <w:spacing w:before="80" w:line="300" w:lineRule="atLeast"/>
      <w:jc w:val="both"/>
    </w:pPr>
    <w:rPr>
      <w:rFonts w:ascii="Minion" w:hAnsi="Minion"/>
    </w:rPr>
  </w:style>
  <w:style w:type="numbering" w:customStyle="1" w:styleId="StyleNumbered">
    <w:name w:val="Style Numbered"/>
    <w:basedOn w:val="NoList"/>
    <w:rsid w:val="006165FE"/>
    <w:pPr>
      <w:numPr>
        <w:numId w:val="24"/>
      </w:numPr>
    </w:pPr>
  </w:style>
  <w:style w:type="paragraph" w:customStyle="1" w:styleId="Styleiii">
    <w:name w:val="Style iii"/>
    <w:basedOn w:val="NormalEspecial"/>
    <w:rsid w:val="006165FE"/>
    <w:pPr>
      <w:numPr>
        <w:numId w:val="29"/>
      </w:numPr>
    </w:pPr>
  </w:style>
  <w:style w:type="paragraph" w:customStyle="1" w:styleId="Stylea">
    <w:name w:val="Style (a)"/>
    <w:basedOn w:val="NormalEspecial"/>
    <w:rsid w:val="006165FE"/>
    <w:pPr>
      <w:numPr>
        <w:numId w:val="30"/>
      </w:numPr>
    </w:pPr>
  </w:style>
  <w:style w:type="paragraph" w:customStyle="1" w:styleId="Caixadetexto">
    <w:name w:val="Caixa de texto"/>
    <w:basedOn w:val="Normal"/>
    <w:rsid w:val="006165FE"/>
    <w:pPr>
      <w:framePr w:w="8300" w:wrap="notBeside" w:vAnchor="text" w:hAnchor="text" w:y="81"/>
      <w:pBdr>
        <w:top w:val="single" w:sz="4" w:space="4" w:color="DDDDDD"/>
        <w:left w:val="single" w:sz="4" w:space="8" w:color="DDDDDD"/>
        <w:bottom w:val="single" w:sz="4" w:space="8" w:color="DDDDDD"/>
        <w:right w:val="single" w:sz="4" w:space="8" w:color="DDDDDD"/>
      </w:pBdr>
      <w:shd w:val="clear" w:color="auto" w:fill="E6E6E6"/>
      <w:spacing w:before="150" w:line="300" w:lineRule="atLeast"/>
      <w:ind w:left="180" w:right="200"/>
      <w:jc w:val="both"/>
    </w:pPr>
    <w:rPr>
      <w:rFonts w:ascii="Minion" w:hAnsi="Minion"/>
      <w:lang w:val="pt-BR"/>
    </w:rPr>
  </w:style>
  <w:style w:type="paragraph" w:customStyle="1" w:styleId="LegendaFigura">
    <w:name w:val="Legenda Figura"/>
    <w:basedOn w:val="Normal"/>
    <w:next w:val="Normal"/>
    <w:rsid w:val="006165FE"/>
    <w:pPr>
      <w:keepLines/>
      <w:spacing w:line="240" w:lineRule="exact"/>
      <w:jc w:val="center"/>
    </w:pPr>
    <w:rPr>
      <w:rFonts w:ascii="Myriad Pro" w:hAnsi="Myriad Pro"/>
      <w:b/>
      <w:sz w:val="18"/>
      <w:lang w:val="pt-BR"/>
    </w:rPr>
  </w:style>
  <w:style w:type="character" w:styleId="PageNumber">
    <w:name w:val="page number"/>
    <w:rsid w:val="006165FE"/>
    <w:rPr>
      <w:rFonts w:ascii="Myriad Pro" w:hAnsi="Myriad Pro"/>
    </w:rPr>
  </w:style>
  <w:style w:type="paragraph" w:customStyle="1" w:styleId="Heading0">
    <w:name w:val="Heading 0"/>
    <w:basedOn w:val="Heading2"/>
    <w:next w:val="Normal"/>
    <w:rsid w:val="006165FE"/>
    <w:pPr>
      <w:numPr>
        <w:ilvl w:val="1"/>
      </w:numPr>
      <w:pBdr>
        <w:bottom w:val="single" w:sz="4" w:space="2" w:color="3B426A"/>
      </w:pBdr>
      <w:tabs>
        <w:tab w:val="num" w:pos="576"/>
      </w:tabs>
      <w:spacing w:before="480" w:after="300" w:line="300" w:lineRule="atLeast"/>
      <w:ind w:left="20" w:right="40" w:hanging="576"/>
      <w:jc w:val="both"/>
    </w:pPr>
    <w:rPr>
      <w:rFonts w:ascii="Myriad Pro" w:eastAsia="Times New Roman" w:hAnsi="Myriad Pro" w:cs="Arial"/>
      <w:iCs/>
      <w:color w:val="3B426A"/>
      <w:sz w:val="24"/>
      <w:lang w:val="pt-BR"/>
    </w:rPr>
  </w:style>
  <w:style w:type="paragraph" w:customStyle="1" w:styleId="DestaqueFormula">
    <w:name w:val="Destaque/Formula"/>
    <w:basedOn w:val="Normal"/>
    <w:rsid w:val="006165FE"/>
    <w:pPr>
      <w:spacing w:before="150" w:line="300" w:lineRule="atLeast"/>
      <w:ind w:left="360" w:right="360"/>
      <w:jc w:val="both"/>
    </w:pPr>
    <w:rPr>
      <w:rFonts w:ascii="Minion" w:hAnsi="Minion"/>
    </w:rPr>
  </w:style>
  <w:style w:type="character" w:customStyle="1" w:styleId="EmphasysModel">
    <w:name w:val="Emphasys Model"/>
    <w:rsid w:val="006165FE"/>
    <w:rPr>
      <w:b/>
      <w:i/>
    </w:rPr>
  </w:style>
  <w:style w:type="paragraph" w:customStyle="1" w:styleId="FiguraCOMlegenda">
    <w:name w:val="Figura COM legenda"/>
    <w:basedOn w:val="LegendaFigura"/>
    <w:rsid w:val="006165FE"/>
    <w:pPr>
      <w:keepNext/>
      <w:spacing w:line="240" w:lineRule="auto"/>
    </w:pPr>
  </w:style>
  <w:style w:type="paragraph" w:customStyle="1" w:styleId="FiguraSEMlegenda">
    <w:name w:val="Figura SEM legenda"/>
    <w:basedOn w:val="FiguraCOMlegenda"/>
    <w:next w:val="Normal"/>
    <w:rsid w:val="006165FE"/>
    <w:pPr>
      <w:keepNext w:val="0"/>
      <w:keepLines w:val="0"/>
    </w:pPr>
  </w:style>
  <w:style w:type="paragraph" w:customStyle="1" w:styleId="TabelaCOMlegenda">
    <w:name w:val="Tabela COM legenda"/>
    <w:basedOn w:val="FiguraCOMlegenda"/>
    <w:next w:val="Normal"/>
    <w:rsid w:val="006165FE"/>
    <w:pPr>
      <w:keepNext w:val="0"/>
    </w:pPr>
  </w:style>
  <w:style w:type="paragraph" w:customStyle="1" w:styleId="LegendaTabela">
    <w:name w:val="Legenda Tabela"/>
    <w:basedOn w:val="TabelaCOMlegenda"/>
    <w:next w:val="TabelaCOMlegenda"/>
    <w:rsid w:val="006165FE"/>
    <w:pPr>
      <w:keepNext/>
    </w:pPr>
  </w:style>
  <w:style w:type="paragraph" w:customStyle="1" w:styleId="Titulo">
    <w:name w:val="Titulo"/>
    <w:rsid w:val="006165FE"/>
    <w:pPr>
      <w:spacing w:before="240" w:after="150" w:line="240" w:lineRule="atLeast"/>
    </w:pPr>
    <w:rPr>
      <w:rFonts w:ascii="Myriad Pro" w:hAnsi="Myriad Pro" w:cs="Arial"/>
      <w:b/>
      <w:bCs/>
      <w:color w:val="595959"/>
      <w:kern w:val="32"/>
      <w:sz w:val="54"/>
      <w:szCs w:val="32"/>
      <w:lang w:val="pt-BR"/>
    </w:rPr>
  </w:style>
  <w:style w:type="paragraph" w:customStyle="1" w:styleId="SubTitulo">
    <w:name w:val="SubTitulo"/>
    <w:basedOn w:val="Titulo"/>
    <w:next w:val="Titulo"/>
    <w:rsid w:val="006165FE"/>
    <w:pPr>
      <w:spacing w:before="150" w:after="900"/>
    </w:pPr>
    <w:rPr>
      <w:sz w:val="40"/>
    </w:rPr>
  </w:style>
  <w:style w:type="paragraph" w:customStyle="1" w:styleId="Rodape">
    <w:name w:val="Rodape"/>
    <w:basedOn w:val="Normal"/>
    <w:rsid w:val="006165FE"/>
    <w:pPr>
      <w:spacing w:before="40" w:line="240" w:lineRule="exact"/>
      <w:ind w:right="360"/>
      <w:jc w:val="right"/>
    </w:pPr>
    <w:rPr>
      <w:rFonts w:ascii="Myriad Pro" w:hAnsi="Myriad Pro"/>
      <w:b/>
      <w:color w:val="FFFFFF"/>
      <w:sz w:val="18"/>
      <w:lang w:val="pt-BR"/>
    </w:rPr>
  </w:style>
  <w:style w:type="paragraph" w:customStyle="1" w:styleId="Cliente">
    <w:name w:val="Cliente"/>
    <w:basedOn w:val="Titulo"/>
    <w:rsid w:val="006165FE"/>
    <w:pPr>
      <w:spacing w:before="0" w:after="700"/>
    </w:pPr>
    <w:rPr>
      <w:caps/>
      <w:sz w:val="40"/>
    </w:rPr>
  </w:style>
  <w:style w:type="paragraph" w:customStyle="1" w:styleId="Data">
    <w:name w:val="Data"/>
    <w:basedOn w:val="Cliente"/>
    <w:rsid w:val="006165FE"/>
    <w:pPr>
      <w:spacing w:before="500" w:after="600"/>
    </w:pPr>
    <w:rPr>
      <w:b w:val="0"/>
      <w:caps w:val="0"/>
      <w:sz w:val="32"/>
    </w:rPr>
  </w:style>
  <w:style w:type="paragraph" w:styleId="TOC1">
    <w:name w:val="toc 1"/>
    <w:basedOn w:val="Normal"/>
    <w:next w:val="Normal"/>
    <w:autoRedefine/>
    <w:uiPriority w:val="39"/>
    <w:rsid w:val="006165FE"/>
    <w:pPr>
      <w:tabs>
        <w:tab w:val="left" w:pos="216"/>
        <w:tab w:val="right" w:leader="dot" w:pos="8294"/>
      </w:tabs>
      <w:spacing w:before="150" w:line="300" w:lineRule="atLeast"/>
      <w:jc w:val="both"/>
    </w:pPr>
    <w:rPr>
      <w:rFonts w:ascii="Minion" w:hAnsi="Minion"/>
      <w:lang w:val="pt-BR"/>
    </w:rPr>
  </w:style>
  <w:style w:type="paragraph" w:styleId="TOC2">
    <w:name w:val="toc 2"/>
    <w:basedOn w:val="Normal"/>
    <w:next w:val="Normal"/>
    <w:autoRedefine/>
    <w:uiPriority w:val="39"/>
    <w:rsid w:val="006165FE"/>
    <w:pPr>
      <w:tabs>
        <w:tab w:val="left" w:pos="576"/>
        <w:tab w:val="right" w:leader="dot" w:pos="8299"/>
      </w:tabs>
      <w:spacing w:before="150" w:line="300" w:lineRule="atLeast"/>
      <w:ind w:left="216"/>
      <w:jc w:val="both"/>
    </w:pPr>
    <w:rPr>
      <w:rFonts w:ascii="Minion" w:hAnsi="Minion"/>
      <w:lang w:val="pt-BR"/>
    </w:rPr>
  </w:style>
  <w:style w:type="paragraph" w:styleId="TOC3">
    <w:name w:val="toc 3"/>
    <w:basedOn w:val="Normal"/>
    <w:next w:val="Normal"/>
    <w:autoRedefine/>
    <w:uiPriority w:val="39"/>
    <w:rsid w:val="006165FE"/>
    <w:pPr>
      <w:tabs>
        <w:tab w:val="left" w:pos="1080"/>
        <w:tab w:val="right" w:leader="dot" w:pos="8299"/>
      </w:tabs>
      <w:spacing w:before="150" w:line="300" w:lineRule="atLeast"/>
      <w:ind w:left="576"/>
      <w:jc w:val="both"/>
    </w:pPr>
    <w:rPr>
      <w:rFonts w:ascii="Minion" w:hAnsi="Minion"/>
      <w:lang w:val="pt-BR"/>
    </w:rPr>
  </w:style>
  <w:style w:type="paragraph" w:customStyle="1" w:styleId="Cabeco">
    <w:name w:val="Cabeco"/>
    <w:basedOn w:val="Normal"/>
    <w:next w:val="Normal"/>
    <w:link w:val="CabecoChar"/>
    <w:rsid w:val="006165FE"/>
    <w:pPr>
      <w:spacing w:before="150" w:line="300" w:lineRule="atLeast"/>
    </w:pPr>
    <w:rPr>
      <w:rFonts w:ascii="Myriad Pro" w:hAnsi="Myriad Pro" w:cs="Arial"/>
      <w:b/>
      <w:caps/>
      <w:color w:val="646464"/>
      <w:spacing w:val="30"/>
      <w:sz w:val="15"/>
      <w:lang w:val="pt-BR"/>
    </w:rPr>
  </w:style>
  <w:style w:type="character" w:customStyle="1" w:styleId="CabecoChar">
    <w:name w:val="Cabeco Char"/>
    <w:link w:val="Cabeco"/>
    <w:rsid w:val="006165FE"/>
    <w:rPr>
      <w:rFonts w:ascii="Myriad Pro" w:hAnsi="Myriad Pro" w:cs="Arial"/>
      <w:b/>
      <w:caps/>
      <w:color w:val="646464"/>
      <w:spacing w:val="30"/>
      <w:sz w:val="15"/>
      <w:szCs w:val="24"/>
      <w:lang w:val="pt-BR"/>
    </w:rPr>
  </w:style>
  <w:style w:type="paragraph" w:customStyle="1" w:styleId="Sumario">
    <w:name w:val="Sumario"/>
    <w:basedOn w:val="Normal"/>
    <w:rsid w:val="006165FE"/>
    <w:pPr>
      <w:pageBreakBefore/>
      <w:spacing w:line="300" w:lineRule="atLeast"/>
    </w:pPr>
    <w:rPr>
      <w:rFonts w:ascii="Myriad Pro" w:hAnsi="Myriad Pro"/>
      <w:b/>
    </w:rPr>
  </w:style>
  <w:style w:type="paragraph" w:customStyle="1" w:styleId="PreparadoPara">
    <w:name w:val="PreparadoPara"/>
    <w:basedOn w:val="Titulo"/>
    <w:next w:val="Cliente"/>
    <w:rsid w:val="006165FE"/>
    <w:pPr>
      <w:spacing w:before="1200" w:after="100"/>
    </w:pPr>
    <w:rPr>
      <w:b w:val="0"/>
      <w:sz w:val="32"/>
    </w:rPr>
  </w:style>
  <w:style w:type="paragraph" w:customStyle="1" w:styleId="Versaopreliminar">
    <w:name w:val="Versao preliminar"/>
    <w:basedOn w:val="Data"/>
    <w:rsid w:val="006165FE"/>
    <w:pPr>
      <w:spacing w:before="900"/>
    </w:pPr>
    <w:rPr>
      <w:b/>
      <w:caps/>
      <w:sz w:val="19"/>
    </w:rPr>
  </w:style>
  <w:style w:type="character" w:styleId="PlaceholderText">
    <w:name w:val="Placeholder Text"/>
    <w:basedOn w:val="DefaultParagraphFont"/>
    <w:uiPriority w:val="99"/>
    <w:semiHidden/>
    <w:rsid w:val="006165FE"/>
    <w:rPr>
      <w:color w:val="808080"/>
    </w:rPr>
  </w:style>
  <w:style w:type="paragraph" w:styleId="Caption">
    <w:name w:val="caption"/>
    <w:basedOn w:val="Normal"/>
    <w:next w:val="Normal"/>
    <w:uiPriority w:val="35"/>
    <w:semiHidden/>
    <w:unhideWhenUsed/>
    <w:qFormat/>
    <w:rsid w:val="008D67D6"/>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8D67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D67D6"/>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D67D6"/>
    <w:rPr>
      <w:b/>
      <w:bCs/>
    </w:rPr>
  </w:style>
  <w:style w:type="character" w:styleId="Emphasis">
    <w:name w:val="Emphasis"/>
    <w:basedOn w:val="DefaultParagraphFont"/>
    <w:uiPriority w:val="20"/>
    <w:qFormat/>
    <w:rsid w:val="008D67D6"/>
    <w:rPr>
      <w:i/>
      <w:iCs/>
    </w:rPr>
  </w:style>
  <w:style w:type="paragraph" w:styleId="NoSpacing">
    <w:name w:val="No Spacing"/>
    <w:link w:val="NoSpacingChar"/>
    <w:uiPriority w:val="1"/>
    <w:qFormat/>
    <w:rsid w:val="008D67D6"/>
    <w:pPr>
      <w:spacing w:after="0" w:line="240" w:lineRule="auto"/>
    </w:pPr>
  </w:style>
  <w:style w:type="paragraph" w:styleId="Quote">
    <w:name w:val="Quote"/>
    <w:basedOn w:val="Normal"/>
    <w:next w:val="Normal"/>
    <w:link w:val="QuoteChar"/>
    <w:uiPriority w:val="29"/>
    <w:qFormat/>
    <w:rsid w:val="008D67D6"/>
    <w:rPr>
      <w:i/>
      <w:iCs/>
      <w:color w:val="000000" w:themeColor="text1"/>
    </w:rPr>
  </w:style>
  <w:style w:type="character" w:customStyle="1" w:styleId="QuoteChar">
    <w:name w:val="Quote Char"/>
    <w:basedOn w:val="DefaultParagraphFont"/>
    <w:link w:val="Quote"/>
    <w:uiPriority w:val="29"/>
    <w:rsid w:val="008D67D6"/>
    <w:rPr>
      <w:i/>
      <w:iCs/>
      <w:color w:val="000000" w:themeColor="text1"/>
    </w:rPr>
  </w:style>
  <w:style w:type="paragraph" w:styleId="IntenseQuote">
    <w:name w:val="Intense Quote"/>
    <w:basedOn w:val="Normal"/>
    <w:next w:val="Normal"/>
    <w:link w:val="IntenseQuoteChar"/>
    <w:uiPriority w:val="30"/>
    <w:qFormat/>
    <w:rsid w:val="008D67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67D6"/>
    <w:rPr>
      <w:b/>
      <w:bCs/>
      <w:i/>
      <w:iCs/>
      <w:color w:val="4F81BD" w:themeColor="accent1"/>
    </w:rPr>
  </w:style>
  <w:style w:type="character" w:styleId="SubtleEmphasis">
    <w:name w:val="Subtle Emphasis"/>
    <w:basedOn w:val="DefaultParagraphFont"/>
    <w:uiPriority w:val="19"/>
    <w:qFormat/>
    <w:rsid w:val="008D67D6"/>
    <w:rPr>
      <w:i/>
      <w:iCs/>
      <w:color w:val="808080" w:themeColor="text1" w:themeTint="7F"/>
    </w:rPr>
  </w:style>
  <w:style w:type="character" w:styleId="IntenseEmphasis">
    <w:name w:val="Intense Emphasis"/>
    <w:basedOn w:val="DefaultParagraphFont"/>
    <w:uiPriority w:val="21"/>
    <w:qFormat/>
    <w:rsid w:val="008D67D6"/>
    <w:rPr>
      <w:b/>
      <w:bCs/>
      <w:i/>
      <w:iCs/>
      <w:color w:val="4F81BD" w:themeColor="accent1"/>
    </w:rPr>
  </w:style>
  <w:style w:type="character" w:styleId="SubtleReference">
    <w:name w:val="Subtle Reference"/>
    <w:basedOn w:val="DefaultParagraphFont"/>
    <w:uiPriority w:val="31"/>
    <w:qFormat/>
    <w:rsid w:val="008D67D6"/>
    <w:rPr>
      <w:smallCaps/>
      <w:color w:val="C0504D" w:themeColor="accent2"/>
      <w:u w:val="single"/>
    </w:rPr>
  </w:style>
  <w:style w:type="character" w:styleId="IntenseReference">
    <w:name w:val="Intense Reference"/>
    <w:basedOn w:val="DefaultParagraphFont"/>
    <w:uiPriority w:val="32"/>
    <w:qFormat/>
    <w:rsid w:val="008D67D6"/>
    <w:rPr>
      <w:b/>
      <w:bCs/>
      <w:smallCaps/>
      <w:color w:val="C0504D" w:themeColor="accent2"/>
      <w:spacing w:val="5"/>
      <w:u w:val="single"/>
    </w:rPr>
  </w:style>
  <w:style w:type="character" w:styleId="BookTitle">
    <w:name w:val="Book Title"/>
    <w:basedOn w:val="DefaultParagraphFont"/>
    <w:uiPriority w:val="33"/>
    <w:qFormat/>
    <w:rsid w:val="008D67D6"/>
    <w:rPr>
      <w:b/>
      <w:bCs/>
      <w:smallCaps/>
      <w:spacing w:val="5"/>
    </w:rPr>
  </w:style>
  <w:style w:type="paragraph" w:styleId="TOCHeading">
    <w:name w:val="TOC Heading"/>
    <w:basedOn w:val="Heading1"/>
    <w:next w:val="Normal"/>
    <w:uiPriority w:val="39"/>
    <w:semiHidden/>
    <w:unhideWhenUsed/>
    <w:qFormat/>
    <w:rsid w:val="008D67D6"/>
    <w:pPr>
      <w:outlineLvl w:val="9"/>
    </w:pPr>
  </w:style>
  <w:style w:type="character" w:customStyle="1" w:styleId="NoSpacingChar">
    <w:name w:val="No Spacing Char"/>
    <w:basedOn w:val="DefaultParagraphFont"/>
    <w:link w:val="NoSpacing"/>
    <w:uiPriority w:val="1"/>
    <w:rsid w:val="004568E8"/>
  </w:style>
  <w:style w:type="paragraph" w:styleId="NormalWeb">
    <w:name w:val="Normal (Web)"/>
    <w:basedOn w:val="Normal"/>
    <w:uiPriority w:val="99"/>
    <w:unhideWhenUsed/>
    <w:rsid w:val="00D05FBA"/>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HED1">
    <w:name w:val="HED 1"/>
    <w:next w:val="HED1Text"/>
    <w:autoRedefine/>
    <w:rsid w:val="00F63459"/>
    <w:pPr>
      <w:keepNext/>
      <w:spacing w:after="240"/>
      <w:outlineLvl w:val="0"/>
    </w:pPr>
    <w:rPr>
      <w:rFonts w:cs="Arial"/>
      <w:b/>
      <w:bCs/>
      <w:caps/>
      <w:kern w:val="32"/>
      <w:sz w:val="32"/>
      <w:szCs w:val="32"/>
    </w:rPr>
  </w:style>
  <w:style w:type="paragraph" w:customStyle="1" w:styleId="xl63">
    <w:name w:val="xl63"/>
    <w:basedOn w:val="Normal"/>
    <w:rsid w:val="00AD7C3A"/>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64">
    <w:name w:val="xl64"/>
    <w:basedOn w:val="Normal"/>
    <w:rsid w:val="00AD7C3A"/>
    <w:pPr>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65">
    <w:name w:val="xl65"/>
    <w:basedOn w:val="Normal"/>
    <w:rsid w:val="00AD7C3A"/>
    <w:pPr>
      <w:shd w:val="clear" w:color="000000" w:fill="FFFF99"/>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66">
    <w:name w:val="xl66"/>
    <w:basedOn w:val="Normal"/>
    <w:rsid w:val="00AD7C3A"/>
    <w:pPr>
      <w:shd w:val="clear" w:color="000000" w:fill="FFFF99"/>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67">
    <w:name w:val="xl67"/>
    <w:basedOn w:val="Normal"/>
    <w:rsid w:val="00AD7C3A"/>
    <w:pPr>
      <w:shd w:val="clear" w:color="000000" w:fill="C5D9F1"/>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68">
    <w:name w:val="xl68"/>
    <w:basedOn w:val="Normal"/>
    <w:rsid w:val="00AD7C3A"/>
    <w:pPr>
      <w:shd w:val="clear" w:color="000000" w:fill="C5D9F1"/>
      <w:spacing w:before="100" w:beforeAutospacing="1" w:after="100" w:afterAutospacing="1" w:line="240" w:lineRule="auto"/>
      <w:jc w:val="center"/>
    </w:pPr>
    <w:rPr>
      <w:rFonts w:ascii="Times New Roman" w:eastAsia="Times New Roman" w:hAnsi="Times New Roman" w:cs="Times New Roman"/>
      <w:b/>
      <w:bCs/>
      <w:sz w:val="24"/>
      <w:szCs w:val="24"/>
      <w:lang w:bidi="ar-SA"/>
    </w:rPr>
  </w:style>
  <w:style w:type="paragraph" w:customStyle="1" w:styleId="xl69">
    <w:name w:val="xl69"/>
    <w:basedOn w:val="Normal"/>
    <w:rsid w:val="00AD7C3A"/>
    <w:pPr>
      <w:shd w:val="clear" w:color="000000" w:fill="FFFF99"/>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l70">
    <w:name w:val="xl70"/>
    <w:basedOn w:val="Normal"/>
    <w:rsid w:val="00AD7C3A"/>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71">
    <w:name w:val="xl71"/>
    <w:basedOn w:val="Normal"/>
    <w:rsid w:val="00AD7C3A"/>
    <w:pPr>
      <w:shd w:val="clear" w:color="000000" w:fill="00B0F0"/>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72">
    <w:name w:val="xl72"/>
    <w:basedOn w:val="Normal"/>
    <w:rsid w:val="00AD7C3A"/>
    <w:pPr>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74">
    <w:name w:val="xl74"/>
    <w:basedOn w:val="Normal"/>
    <w:rsid w:val="00AD7C3A"/>
    <w:pPr>
      <w:spacing w:before="100" w:beforeAutospacing="1" w:after="100" w:afterAutospacing="1" w:line="240" w:lineRule="auto"/>
      <w:jc w:val="right"/>
    </w:pPr>
    <w:rPr>
      <w:rFonts w:ascii="Times New Roman" w:eastAsia="Times New Roman" w:hAnsi="Times New Roman" w:cs="Times New Roman"/>
      <w:sz w:val="24"/>
      <w:szCs w:val="24"/>
      <w:lang w:bidi="ar-SA"/>
    </w:rPr>
  </w:style>
  <w:style w:type="paragraph" w:customStyle="1" w:styleId="xl75">
    <w:name w:val="xl75"/>
    <w:basedOn w:val="Normal"/>
    <w:rsid w:val="00AD7C3A"/>
    <w:pPr>
      <w:shd w:val="clear" w:color="000000" w:fill="FFFF99"/>
      <w:spacing w:before="100" w:beforeAutospacing="1" w:after="100" w:afterAutospacing="1" w:line="240" w:lineRule="auto"/>
      <w:jc w:val="right"/>
    </w:pPr>
    <w:rPr>
      <w:rFonts w:ascii="Times New Roman" w:eastAsia="Times New Roman" w:hAnsi="Times New Roman" w:cs="Times New Roman"/>
      <w:b/>
      <w:bCs/>
      <w:sz w:val="24"/>
      <w:szCs w:val="24"/>
      <w:lang w:bidi="ar-SA"/>
    </w:rPr>
  </w:style>
  <w:style w:type="paragraph" w:customStyle="1" w:styleId="xl76">
    <w:name w:val="xl76"/>
    <w:basedOn w:val="Normal"/>
    <w:rsid w:val="00AD7C3A"/>
    <w:pPr>
      <w:shd w:val="clear" w:color="000000" w:fill="FFFF00"/>
      <w:spacing w:before="100" w:beforeAutospacing="1" w:after="100" w:afterAutospacing="1" w:line="240" w:lineRule="auto"/>
      <w:jc w:val="right"/>
    </w:pPr>
    <w:rPr>
      <w:rFonts w:ascii="Times New Roman" w:eastAsia="Times New Roman" w:hAnsi="Times New Roman" w:cs="Times New Roman"/>
      <w:b/>
      <w:bCs/>
      <w:sz w:val="24"/>
      <w:szCs w:val="24"/>
      <w:lang w:bidi="ar-SA"/>
    </w:rPr>
  </w:style>
  <w:style w:type="paragraph" w:customStyle="1" w:styleId="xl77">
    <w:name w:val="xl77"/>
    <w:basedOn w:val="Normal"/>
    <w:rsid w:val="00AD7C3A"/>
    <w:pPr>
      <w:shd w:val="clear" w:color="000000" w:fill="FFFF99"/>
      <w:spacing w:before="100" w:beforeAutospacing="1" w:after="100" w:afterAutospacing="1" w:line="240" w:lineRule="auto"/>
    </w:pPr>
    <w:rPr>
      <w:rFonts w:ascii="Times New Roman" w:eastAsia="Times New Roman" w:hAnsi="Times New Roman" w:cs="Times New Roman"/>
      <w:b/>
      <w:bCs/>
      <w:sz w:val="24"/>
      <w:szCs w:val="24"/>
      <w:lang w:bidi="ar-SA"/>
    </w:rPr>
  </w:style>
  <w:style w:type="paragraph" w:customStyle="1" w:styleId="xl78">
    <w:name w:val="xl78"/>
    <w:basedOn w:val="Normal"/>
    <w:rsid w:val="00AD7C3A"/>
    <w:pPr>
      <w:shd w:val="clear" w:color="000000" w:fill="FFFF99"/>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xl79">
    <w:name w:val="xl79"/>
    <w:basedOn w:val="Normal"/>
    <w:rsid w:val="00AD7C3A"/>
    <w:pPr>
      <w:shd w:val="clear" w:color="000000" w:fill="FFFF99"/>
      <w:spacing w:before="100" w:beforeAutospacing="1" w:after="100" w:afterAutospacing="1" w:line="240" w:lineRule="auto"/>
      <w:jc w:val="right"/>
    </w:pPr>
    <w:rPr>
      <w:rFonts w:ascii="Times New Roman" w:eastAsia="Times New Roman" w:hAnsi="Times New Roman" w:cs="Times New Roman"/>
      <w:sz w:val="24"/>
      <w:szCs w:val="24"/>
      <w:lang w:bidi="ar-SA"/>
    </w:rPr>
  </w:style>
  <w:style w:type="paragraph" w:customStyle="1" w:styleId="xl80">
    <w:name w:val="xl80"/>
    <w:basedOn w:val="Normal"/>
    <w:rsid w:val="00AD7C3A"/>
    <w:pPr>
      <w:shd w:val="clear" w:color="000000" w:fill="FFFF00"/>
      <w:spacing w:before="100" w:beforeAutospacing="1" w:after="100" w:afterAutospacing="1" w:line="240" w:lineRule="auto"/>
    </w:pPr>
    <w:rPr>
      <w:rFonts w:ascii="Times New Roman" w:eastAsia="Times New Roman" w:hAnsi="Times New Roman" w:cs="Times New Roman"/>
      <w:sz w:val="24"/>
      <w:szCs w:val="24"/>
      <w:lang w:bidi="ar-SA"/>
    </w:rPr>
  </w:style>
  <w:style w:type="table" w:styleId="TableGrid">
    <w:name w:val="Table Grid"/>
    <w:basedOn w:val="TableNormal"/>
    <w:rsid w:val="006078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8963718">
      <w:bodyDiv w:val="1"/>
      <w:marLeft w:val="0"/>
      <w:marRight w:val="0"/>
      <w:marTop w:val="0"/>
      <w:marBottom w:val="0"/>
      <w:divBdr>
        <w:top w:val="none" w:sz="0" w:space="0" w:color="auto"/>
        <w:left w:val="none" w:sz="0" w:space="0" w:color="auto"/>
        <w:bottom w:val="none" w:sz="0" w:space="0" w:color="auto"/>
        <w:right w:val="none" w:sz="0" w:space="0" w:color="auto"/>
      </w:divBdr>
    </w:div>
    <w:div w:id="190539234">
      <w:bodyDiv w:val="1"/>
      <w:marLeft w:val="0"/>
      <w:marRight w:val="0"/>
      <w:marTop w:val="0"/>
      <w:marBottom w:val="0"/>
      <w:divBdr>
        <w:top w:val="none" w:sz="0" w:space="0" w:color="auto"/>
        <w:left w:val="none" w:sz="0" w:space="0" w:color="auto"/>
        <w:bottom w:val="none" w:sz="0" w:space="0" w:color="auto"/>
        <w:right w:val="none" w:sz="0" w:space="0" w:color="auto"/>
      </w:divBdr>
      <w:divsChild>
        <w:div w:id="199245133">
          <w:marLeft w:val="432"/>
          <w:marRight w:val="0"/>
          <w:marTop w:val="125"/>
          <w:marBottom w:val="0"/>
          <w:divBdr>
            <w:top w:val="none" w:sz="0" w:space="0" w:color="auto"/>
            <w:left w:val="none" w:sz="0" w:space="0" w:color="auto"/>
            <w:bottom w:val="none" w:sz="0" w:space="0" w:color="auto"/>
            <w:right w:val="none" w:sz="0" w:space="0" w:color="auto"/>
          </w:divBdr>
        </w:div>
        <w:div w:id="1337272226">
          <w:marLeft w:val="432"/>
          <w:marRight w:val="0"/>
          <w:marTop w:val="125"/>
          <w:marBottom w:val="0"/>
          <w:divBdr>
            <w:top w:val="none" w:sz="0" w:space="0" w:color="auto"/>
            <w:left w:val="none" w:sz="0" w:space="0" w:color="auto"/>
            <w:bottom w:val="none" w:sz="0" w:space="0" w:color="auto"/>
            <w:right w:val="none" w:sz="0" w:space="0" w:color="auto"/>
          </w:divBdr>
        </w:div>
        <w:div w:id="1950232192">
          <w:marLeft w:val="432"/>
          <w:marRight w:val="0"/>
          <w:marTop w:val="125"/>
          <w:marBottom w:val="0"/>
          <w:divBdr>
            <w:top w:val="none" w:sz="0" w:space="0" w:color="auto"/>
            <w:left w:val="none" w:sz="0" w:space="0" w:color="auto"/>
            <w:bottom w:val="none" w:sz="0" w:space="0" w:color="auto"/>
            <w:right w:val="none" w:sz="0" w:space="0" w:color="auto"/>
          </w:divBdr>
        </w:div>
        <w:div w:id="95441132">
          <w:marLeft w:val="432"/>
          <w:marRight w:val="0"/>
          <w:marTop w:val="125"/>
          <w:marBottom w:val="0"/>
          <w:divBdr>
            <w:top w:val="none" w:sz="0" w:space="0" w:color="auto"/>
            <w:left w:val="none" w:sz="0" w:space="0" w:color="auto"/>
            <w:bottom w:val="none" w:sz="0" w:space="0" w:color="auto"/>
            <w:right w:val="none" w:sz="0" w:space="0" w:color="auto"/>
          </w:divBdr>
        </w:div>
        <w:div w:id="374080577">
          <w:marLeft w:val="1008"/>
          <w:marRight w:val="0"/>
          <w:marTop w:val="115"/>
          <w:marBottom w:val="0"/>
          <w:divBdr>
            <w:top w:val="none" w:sz="0" w:space="0" w:color="auto"/>
            <w:left w:val="none" w:sz="0" w:space="0" w:color="auto"/>
            <w:bottom w:val="none" w:sz="0" w:space="0" w:color="auto"/>
            <w:right w:val="none" w:sz="0" w:space="0" w:color="auto"/>
          </w:divBdr>
        </w:div>
        <w:div w:id="837892502">
          <w:marLeft w:val="1008"/>
          <w:marRight w:val="0"/>
          <w:marTop w:val="115"/>
          <w:marBottom w:val="0"/>
          <w:divBdr>
            <w:top w:val="none" w:sz="0" w:space="0" w:color="auto"/>
            <w:left w:val="none" w:sz="0" w:space="0" w:color="auto"/>
            <w:bottom w:val="none" w:sz="0" w:space="0" w:color="auto"/>
            <w:right w:val="none" w:sz="0" w:space="0" w:color="auto"/>
          </w:divBdr>
        </w:div>
        <w:div w:id="1127045034">
          <w:marLeft w:val="432"/>
          <w:marRight w:val="0"/>
          <w:marTop w:val="125"/>
          <w:marBottom w:val="0"/>
          <w:divBdr>
            <w:top w:val="none" w:sz="0" w:space="0" w:color="auto"/>
            <w:left w:val="none" w:sz="0" w:space="0" w:color="auto"/>
            <w:bottom w:val="none" w:sz="0" w:space="0" w:color="auto"/>
            <w:right w:val="none" w:sz="0" w:space="0" w:color="auto"/>
          </w:divBdr>
        </w:div>
        <w:div w:id="688484317">
          <w:marLeft w:val="432"/>
          <w:marRight w:val="0"/>
          <w:marTop w:val="125"/>
          <w:marBottom w:val="0"/>
          <w:divBdr>
            <w:top w:val="none" w:sz="0" w:space="0" w:color="auto"/>
            <w:left w:val="none" w:sz="0" w:space="0" w:color="auto"/>
            <w:bottom w:val="none" w:sz="0" w:space="0" w:color="auto"/>
            <w:right w:val="none" w:sz="0" w:space="0" w:color="auto"/>
          </w:divBdr>
        </w:div>
      </w:divsChild>
    </w:div>
    <w:div w:id="285048297">
      <w:bodyDiv w:val="1"/>
      <w:marLeft w:val="0"/>
      <w:marRight w:val="0"/>
      <w:marTop w:val="0"/>
      <w:marBottom w:val="0"/>
      <w:divBdr>
        <w:top w:val="none" w:sz="0" w:space="0" w:color="auto"/>
        <w:left w:val="none" w:sz="0" w:space="0" w:color="auto"/>
        <w:bottom w:val="none" w:sz="0" w:space="0" w:color="auto"/>
        <w:right w:val="none" w:sz="0" w:space="0" w:color="auto"/>
      </w:divBdr>
    </w:div>
    <w:div w:id="326909955">
      <w:bodyDiv w:val="1"/>
      <w:marLeft w:val="0"/>
      <w:marRight w:val="0"/>
      <w:marTop w:val="0"/>
      <w:marBottom w:val="0"/>
      <w:divBdr>
        <w:top w:val="none" w:sz="0" w:space="0" w:color="auto"/>
        <w:left w:val="none" w:sz="0" w:space="0" w:color="auto"/>
        <w:bottom w:val="none" w:sz="0" w:space="0" w:color="auto"/>
        <w:right w:val="none" w:sz="0" w:space="0" w:color="auto"/>
      </w:divBdr>
    </w:div>
    <w:div w:id="360129187">
      <w:bodyDiv w:val="1"/>
      <w:marLeft w:val="0"/>
      <w:marRight w:val="0"/>
      <w:marTop w:val="0"/>
      <w:marBottom w:val="0"/>
      <w:divBdr>
        <w:top w:val="none" w:sz="0" w:space="0" w:color="auto"/>
        <w:left w:val="none" w:sz="0" w:space="0" w:color="auto"/>
        <w:bottom w:val="none" w:sz="0" w:space="0" w:color="auto"/>
        <w:right w:val="none" w:sz="0" w:space="0" w:color="auto"/>
      </w:divBdr>
    </w:div>
    <w:div w:id="1143473687">
      <w:bodyDiv w:val="1"/>
      <w:marLeft w:val="0"/>
      <w:marRight w:val="0"/>
      <w:marTop w:val="0"/>
      <w:marBottom w:val="0"/>
      <w:divBdr>
        <w:top w:val="none" w:sz="0" w:space="0" w:color="auto"/>
        <w:left w:val="none" w:sz="0" w:space="0" w:color="auto"/>
        <w:bottom w:val="none" w:sz="0" w:space="0" w:color="auto"/>
        <w:right w:val="none" w:sz="0" w:space="0" w:color="auto"/>
      </w:divBdr>
    </w:div>
    <w:div w:id="1220477905">
      <w:bodyDiv w:val="1"/>
      <w:marLeft w:val="0"/>
      <w:marRight w:val="0"/>
      <w:marTop w:val="0"/>
      <w:marBottom w:val="0"/>
      <w:divBdr>
        <w:top w:val="none" w:sz="0" w:space="0" w:color="auto"/>
        <w:left w:val="none" w:sz="0" w:space="0" w:color="auto"/>
        <w:bottom w:val="none" w:sz="0" w:space="0" w:color="auto"/>
        <w:right w:val="none" w:sz="0" w:space="0" w:color="auto"/>
      </w:divBdr>
    </w:div>
    <w:div w:id="1304042767">
      <w:bodyDiv w:val="1"/>
      <w:marLeft w:val="0"/>
      <w:marRight w:val="0"/>
      <w:marTop w:val="0"/>
      <w:marBottom w:val="0"/>
      <w:divBdr>
        <w:top w:val="none" w:sz="0" w:space="0" w:color="auto"/>
        <w:left w:val="none" w:sz="0" w:space="0" w:color="auto"/>
        <w:bottom w:val="none" w:sz="0" w:space="0" w:color="auto"/>
        <w:right w:val="none" w:sz="0" w:space="0" w:color="auto"/>
      </w:divBdr>
    </w:div>
    <w:div w:id="1312446852">
      <w:bodyDiv w:val="1"/>
      <w:marLeft w:val="0"/>
      <w:marRight w:val="0"/>
      <w:marTop w:val="0"/>
      <w:marBottom w:val="0"/>
      <w:divBdr>
        <w:top w:val="none" w:sz="0" w:space="0" w:color="auto"/>
        <w:left w:val="none" w:sz="0" w:space="0" w:color="auto"/>
        <w:bottom w:val="none" w:sz="0" w:space="0" w:color="auto"/>
        <w:right w:val="none" w:sz="0" w:space="0" w:color="auto"/>
      </w:divBdr>
    </w:div>
    <w:div w:id="1357270259">
      <w:bodyDiv w:val="1"/>
      <w:marLeft w:val="0"/>
      <w:marRight w:val="0"/>
      <w:marTop w:val="0"/>
      <w:marBottom w:val="0"/>
      <w:divBdr>
        <w:top w:val="none" w:sz="0" w:space="0" w:color="auto"/>
        <w:left w:val="none" w:sz="0" w:space="0" w:color="auto"/>
        <w:bottom w:val="none" w:sz="0" w:space="0" w:color="auto"/>
        <w:right w:val="none" w:sz="0" w:space="0" w:color="auto"/>
      </w:divBdr>
    </w:div>
    <w:div w:id="1444500346">
      <w:bodyDiv w:val="1"/>
      <w:marLeft w:val="0"/>
      <w:marRight w:val="0"/>
      <w:marTop w:val="0"/>
      <w:marBottom w:val="0"/>
      <w:divBdr>
        <w:top w:val="none" w:sz="0" w:space="0" w:color="auto"/>
        <w:left w:val="none" w:sz="0" w:space="0" w:color="auto"/>
        <w:bottom w:val="none" w:sz="0" w:space="0" w:color="auto"/>
        <w:right w:val="none" w:sz="0" w:space="0" w:color="auto"/>
      </w:divBdr>
    </w:div>
    <w:div w:id="1479957062">
      <w:bodyDiv w:val="1"/>
      <w:marLeft w:val="0"/>
      <w:marRight w:val="0"/>
      <w:marTop w:val="0"/>
      <w:marBottom w:val="0"/>
      <w:divBdr>
        <w:top w:val="none" w:sz="0" w:space="0" w:color="auto"/>
        <w:left w:val="none" w:sz="0" w:space="0" w:color="auto"/>
        <w:bottom w:val="none" w:sz="0" w:space="0" w:color="auto"/>
        <w:right w:val="none" w:sz="0" w:space="0" w:color="auto"/>
      </w:divBdr>
    </w:div>
    <w:div w:id="1680278451">
      <w:bodyDiv w:val="1"/>
      <w:marLeft w:val="0"/>
      <w:marRight w:val="0"/>
      <w:marTop w:val="0"/>
      <w:marBottom w:val="0"/>
      <w:divBdr>
        <w:top w:val="none" w:sz="0" w:space="0" w:color="auto"/>
        <w:left w:val="none" w:sz="0" w:space="0" w:color="auto"/>
        <w:bottom w:val="none" w:sz="0" w:space="0" w:color="auto"/>
        <w:right w:val="none" w:sz="0" w:space="0" w:color="auto"/>
      </w:divBdr>
    </w:div>
    <w:div w:id="1683121603">
      <w:bodyDiv w:val="1"/>
      <w:marLeft w:val="0"/>
      <w:marRight w:val="0"/>
      <w:marTop w:val="0"/>
      <w:marBottom w:val="0"/>
      <w:divBdr>
        <w:top w:val="none" w:sz="0" w:space="0" w:color="auto"/>
        <w:left w:val="none" w:sz="0" w:space="0" w:color="auto"/>
        <w:bottom w:val="none" w:sz="0" w:space="0" w:color="auto"/>
        <w:right w:val="none" w:sz="0" w:space="0" w:color="auto"/>
      </w:divBdr>
    </w:div>
    <w:div w:id="1794011683">
      <w:bodyDiv w:val="1"/>
      <w:marLeft w:val="0"/>
      <w:marRight w:val="0"/>
      <w:marTop w:val="0"/>
      <w:marBottom w:val="0"/>
      <w:divBdr>
        <w:top w:val="none" w:sz="0" w:space="0" w:color="auto"/>
        <w:left w:val="none" w:sz="0" w:space="0" w:color="auto"/>
        <w:bottom w:val="none" w:sz="0" w:space="0" w:color="auto"/>
        <w:right w:val="none" w:sz="0" w:space="0" w:color="auto"/>
      </w:divBdr>
      <w:divsChild>
        <w:div w:id="660736080">
          <w:marLeft w:val="0"/>
          <w:marRight w:val="0"/>
          <w:marTop w:val="0"/>
          <w:marBottom w:val="0"/>
          <w:divBdr>
            <w:top w:val="none" w:sz="0" w:space="0" w:color="auto"/>
            <w:left w:val="none" w:sz="0" w:space="0" w:color="auto"/>
            <w:bottom w:val="none" w:sz="0" w:space="0" w:color="auto"/>
            <w:right w:val="none" w:sz="0" w:space="0" w:color="auto"/>
          </w:divBdr>
          <w:divsChild>
            <w:div w:id="1360815369">
              <w:marLeft w:val="0"/>
              <w:marRight w:val="0"/>
              <w:marTop w:val="0"/>
              <w:marBottom w:val="0"/>
              <w:divBdr>
                <w:top w:val="none" w:sz="0" w:space="0" w:color="auto"/>
                <w:left w:val="none" w:sz="0" w:space="0" w:color="auto"/>
                <w:bottom w:val="none" w:sz="0" w:space="0" w:color="auto"/>
                <w:right w:val="none" w:sz="0" w:space="0" w:color="auto"/>
              </w:divBdr>
              <w:divsChild>
                <w:div w:id="829832375">
                  <w:marLeft w:val="0"/>
                  <w:marRight w:val="0"/>
                  <w:marTop w:val="0"/>
                  <w:marBottom w:val="0"/>
                  <w:divBdr>
                    <w:top w:val="none" w:sz="0" w:space="0" w:color="auto"/>
                    <w:left w:val="none" w:sz="0" w:space="0" w:color="auto"/>
                    <w:bottom w:val="none" w:sz="0" w:space="0" w:color="auto"/>
                    <w:right w:val="none" w:sz="0" w:space="0" w:color="auto"/>
                  </w:divBdr>
                  <w:divsChild>
                    <w:div w:id="1966886342">
                      <w:marLeft w:val="0"/>
                      <w:marRight w:val="0"/>
                      <w:marTop w:val="0"/>
                      <w:marBottom w:val="0"/>
                      <w:divBdr>
                        <w:top w:val="none" w:sz="0" w:space="0" w:color="auto"/>
                        <w:left w:val="none" w:sz="0" w:space="0" w:color="auto"/>
                        <w:bottom w:val="none" w:sz="0" w:space="0" w:color="auto"/>
                        <w:right w:val="none" w:sz="0" w:space="0" w:color="auto"/>
                      </w:divBdr>
                      <w:divsChild>
                        <w:div w:id="1735666537">
                          <w:marLeft w:val="0"/>
                          <w:marRight w:val="0"/>
                          <w:marTop w:val="0"/>
                          <w:marBottom w:val="0"/>
                          <w:divBdr>
                            <w:top w:val="none" w:sz="0" w:space="0" w:color="auto"/>
                            <w:left w:val="none" w:sz="0" w:space="0" w:color="auto"/>
                            <w:bottom w:val="none" w:sz="0" w:space="0" w:color="auto"/>
                            <w:right w:val="none" w:sz="0" w:space="0" w:color="auto"/>
                          </w:divBdr>
                          <w:divsChild>
                            <w:div w:id="2086806063">
                              <w:marLeft w:val="0"/>
                              <w:marRight w:val="0"/>
                              <w:marTop w:val="0"/>
                              <w:marBottom w:val="0"/>
                              <w:divBdr>
                                <w:top w:val="none" w:sz="0" w:space="0" w:color="auto"/>
                                <w:left w:val="none" w:sz="0" w:space="0" w:color="auto"/>
                                <w:bottom w:val="none" w:sz="0" w:space="0" w:color="auto"/>
                                <w:right w:val="none" w:sz="0" w:space="0" w:color="auto"/>
                              </w:divBdr>
                              <w:divsChild>
                                <w:div w:id="838741285">
                                  <w:marLeft w:val="0"/>
                                  <w:marRight w:val="0"/>
                                  <w:marTop w:val="0"/>
                                  <w:marBottom w:val="0"/>
                                  <w:divBdr>
                                    <w:top w:val="none" w:sz="0" w:space="0" w:color="auto"/>
                                    <w:left w:val="none" w:sz="0" w:space="0" w:color="auto"/>
                                    <w:bottom w:val="none" w:sz="0" w:space="0" w:color="auto"/>
                                    <w:right w:val="none" w:sz="0" w:space="0" w:color="auto"/>
                                  </w:divBdr>
                                  <w:divsChild>
                                    <w:div w:id="288702343">
                                      <w:marLeft w:val="0"/>
                                      <w:marRight w:val="0"/>
                                      <w:marTop w:val="0"/>
                                      <w:marBottom w:val="0"/>
                                      <w:divBdr>
                                        <w:top w:val="none" w:sz="0" w:space="0" w:color="auto"/>
                                        <w:left w:val="none" w:sz="0" w:space="0" w:color="auto"/>
                                        <w:bottom w:val="none" w:sz="0" w:space="0" w:color="auto"/>
                                        <w:right w:val="none" w:sz="0" w:space="0" w:color="auto"/>
                                      </w:divBdr>
                                    </w:div>
                                    <w:div w:id="578173582">
                                      <w:marLeft w:val="0"/>
                                      <w:marRight w:val="0"/>
                                      <w:marTop w:val="0"/>
                                      <w:marBottom w:val="0"/>
                                      <w:divBdr>
                                        <w:top w:val="none" w:sz="0" w:space="0" w:color="auto"/>
                                        <w:left w:val="none" w:sz="0" w:space="0" w:color="auto"/>
                                        <w:bottom w:val="none" w:sz="0" w:space="0" w:color="auto"/>
                                        <w:right w:val="none" w:sz="0" w:space="0" w:color="auto"/>
                                      </w:divBdr>
                                    </w:div>
                                    <w:div w:id="877468164">
                                      <w:marLeft w:val="0"/>
                                      <w:marRight w:val="0"/>
                                      <w:marTop w:val="0"/>
                                      <w:marBottom w:val="0"/>
                                      <w:divBdr>
                                        <w:top w:val="none" w:sz="0" w:space="0" w:color="auto"/>
                                        <w:left w:val="none" w:sz="0" w:space="0" w:color="auto"/>
                                        <w:bottom w:val="none" w:sz="0" w:space="0" w:color="auto"/>
                                        <w:right w:val="none" w:sz="0" w:space="0" w:color="auto"/>
                                      </w:divBdr>
                                    </w:div>
                                    <w:div w:id="1093013605">
                                      <w:marLeft w:val="0"/>
                                      <w:marRight w:val="0"/>
                                      <w:marTop w:val="0"/>
                                      <w:marBottom w:val="0"/>
                                      <w:divBdr>
                                        <w:top w:val="none" w:sz="0" w:space="0" w:color="auto"/>
                                        <w:left w:val="none" w:sz="0" w:space="0" w:color="auto"/>
                                        <w:bottom w:val="none" w:sz="0" w:space="0" w:color="auto"/>
                                        <w:right w:val="none" w:sz="0" w:space="0" w:color="auto"/>
                                      </w:divBdr>
                                    </w:div>
                                    <w:div w:id="1416704422">
                                      <w:marLeft w:val="0"/>
                                      <w:marRight w:val="0"/>
                                      <w:marTop w:val="0"/>
                                      <w:marBottom w:val="0"/>
                                      <w:divBdr>
                                        <w:top w:val="none" w:sz="0" w:space="0" w:color="auto"/>
                                        <w:left w:val="none" w:sz="0" w:space="0" w:color="auto"/>
                                        <w:bottom w:val="none" w:sz="0" w:space="0" w:color="auto"/>
                                        <w:right w:val="none" w:sz="0" w:space="0" w:color="auto"/>
                                      </w:divBdr>
                                    </w:div>
                                    <w:div w:id="19565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552027">
      <w:bodyDiv w:val="1"/>
      <w:marLeft w:val="0"/>
      <w:marRight w:val="0"/>
      <w:marTop w:val="0"/>
      <w:marBottom w:val="0"/>
      <w:divBdr>
        <w:top w:val="none" w:sz="0" w:space="0" w:color="auto"/>
        <w:left w:val="none" w:sz="0" w:space="0" w:color="auto"/>
        <w:bottom w:val="none" w:sz="0" w:space="0" w:color="auto"/>
        <w:right w:val="none" w:sz="0" w:space="0" w:color="auto"/>
      </w:divBdr>
    </w:div>
    <w:div w:id="2053261124">
      <w:bodyDiv w:val="1"/>
      <w:marLeft w:val="0"/>
      <w:marRight w:val="0"/>
      <w:marTop w:val="0"/>
      <w:marBottom w:val="0"/>
      <w:divBdr>
        <w:top w:val="none" w:sz="0" w:space="0" w:color="auto"/>
        <w:left w:val="none" w:sz="0" w:space="0" w:color="auto"/>
        <w:bottom w:val="none" w:sz="0" w:space="0" w:color="auto"/>
        <w:right w:val="none" w:sz="0" w:space="0" w:color="auto"/>
      </w:divBdr>
      <w:divsChild>
        <w:div w:id="2144692232">
          <w:marLeft w:val="547"/>
          <w:marRight w:val="0"/>
          <w:marTop w:val="115"/>
          <w:marBottom w:val="0"/>
          <w:divBdr>
            <w:top w:val="none" w:sz="0" w:space="0" w:color="auto"/>
            <w:left w:val="none" w:sz="0" w:space="0" w:color="auto"/>
            <w:bottom w:val="none" w:sz="0" w:space="0" w:color="auto"/>
            <w:right w:val="none" w:sz="0" w:space="0" w:color="auto"/>
          </w:divBdr>
        </w:div>
        <w:div w:id="683627609">
          <w:marLeft w:val="547"/>
          <w:marRight w:val="0"/>
          <w:marTop w:val="115"/>
          <w:marBottom w:val="0"/>
          <w:divBdr>
            <w:top w:val="none" w:sz="0" w:space="0" w:color="auto"/>
            <w:left w:val="none" w:sz="0" w:space="0" w:color="auto"/>
            <w:bottom w:val="none" w:sz="0" w:space="0" w:color="auto"/>
            <w:right w:val="none" w:sz="0" w:space="0" w:color="auto"/>
          </w:divBdr>
        </w:div>
        <w:div w:id="1821069280">
          <w:marLeft w:val="547"/>
          <w:marRight w:val="0"/>
          <w:marTop w:val="115"/>
          <w:marBottom w:val="0"/>
          <w:divBdr>
            <w:top w:val="none" w:sz="0" w:space="0" w:color="auto"/>
            <w:left w:val="none" w:sz="0" w:space="0" w:color="auto"/>
            <w:bottom w:val="none" w:sz="0" w:space="0" w:color="auto"/>
            <w:right w:val="none" w:sz="0" w:space="0" w:color="auto"/>
          </w:divBdr>
        </w:div>
        <w:div w:id="1379471212">
          <w:marLeft w:val="547"/>
          <w:marRight w:val="0"/>
          <w:marTop w:val="115"/>
          <w:marBottom w:val="0"/>
          <w:divBdr>
            <w:top w:val="none" w:sz="0" w:space="0" w:color="auto"/>
            <w:left w:val="none" w:sz="0" w:space="0" w:color="auto"/>
            <w:bottom w:val="none" w:sz="0" w:space="0" w:color="auto"/>
            <w:right w:val="none" w:sz="0" w:space="0" w:color="auto"/>
          </w:divBdr>
        </w:div>
        <w:div w:id="740175019">
          <w:marLeft w:val="547"/>
          <w:marRight w:val="0"/>
          <w:marTop w:val="115"/>
          <w:marBottom w:val="0"/>
          <w:divBdr>
            <w:top w:val="none" w:sz="0" w:space="0" w:color="auto"/>
            <w:left w:val="none" w:sz="0" w:space="0" w:color="auto"/>
            <w:bottom w:val="none" w:sz="0" w:space="0" w:color="auto"/>
            <w:right w:val="none" w:sz="0" w:space="0" w:color="auto"/>
          </w:divBdr>
        </w:div>
        <w:div w:id="661856452">
          <w:marLeft w:val="547"/>
          <w:marRight w:val="0"/>
          <w:marTop w:val="115"/>
          <w:marBottom w:val="0"/>
          <w:divBdr>
            <w:top w:val="none" w:sz="0" w:space="0" w:color="auto"/>
            <w:left w:val="none" w:sz="0" w:space="0" w:color="auto"/>
            <w:bottom w:val="none" w:sz="0" w:space="0" w:color="auto"/>
            <w:right w:val="none" w:sz="0" w:space="0" w:color="auto"/>
          </w:divBdr>
        </w:div>
        <w:div w:id="23558557">
          <w:marLeft w:val="547"/>
          <w:marRight w:val="0"/>
          <w:marTop w:val="115"/>
          <w:marBottom w:val="0"/>
          <w:divBdr>
            <w:top w:val="none" w:sz="0" w:space="0" w:color="auto"/>
            <w:left w:val="none" w:sz="0" w:space="0" w:color="auto"/>
            <w:bottom w:val="none" w:sz="0" w:space="0" w:color="auto"/>
            <w:right w:val="none" w:sz="0" w:space="0" w:color="auto"/>
          </w:divBdr>
        </w:div>
        <w:div w:id="598803796">
          <w:marLeft w:val="547"/>
          <w:marRight w:val="0"/>
          <w:marTop w:val="115"/>
          <w:marBottom w:val="0"/>
          <w:divBdr>
            <w:top w:val="none" w:sz="0" w:space="0" w:color="auto"/>
            <w:left w:val="none" w:sz="0" w:space="0" w:color="auto"/>
            <w:bottom w:val="none" w:sz="0" w:space="0" w:color="auto"/>
            <w:right w:val="none" w:sz="0" w:space="0" w:color="auto"/>
          </w:divBdr>
        </w:div>
        <w:div w:id="1770811336">
          <w:marLeft w:val="547"/>
          <w:marRight w:val="0"/>
          <w:marTop w:val="115"/>
          <w:marBottom w:val="0"/>
          <w:divBdr>
            <w:top w:val="none" w:sz="0" w:space="0" w:color="auto"/>
            <w:left w:val="none" w:sz="0" w:space="0" w:color="auto"/>
            <w:bottom w:val="none" w:sz="0" w:space="0" w:color="auto"/>
            <w:right w:val="none" w:sz="0" w:space="0" w:color="auto"/>
          </w:divBdr>
        </w:div>
        <w:div w:id="2115055365">
          <w:marLeft w:val="547"/>
          <w:marRight w:val="0"/>
          <w:marTop w:val="115"/>
          <w:marBottom w:val="0"/>
          <w:divBdr>
            <w:top w:val="none" w:sz="0" w:space="0" w:color="auto"/>
            <w:left w:val="none" w:sz="0" w:space="0" w:color="auto"/>
            <w:bottom w:val="none" w:sz="0" w:space="0" w:color="auto"/>
            <w:right w:val="none" w:sz="0" w:space="0" w:color="auto"/>
          </w:divBdr>
        </w:div>
      </w:divsChild>
    </w:div>
    <w:div w:id="2057389507">
      <w:bodyDiv w:val="1"/>
      <w:marLeft w:val="0"/>
      <w:marRight w:val="0"/>
      <w:marTop w:val="0"/>
      <w:marBottom w:val="0"/>
      <w:divBdr>
        <w:top w:val="none" w:sz="0" w:space="0" w:color="auto"/>
        <w:left w:val="none" w:sz="0" w:space="0" w:color="auto"/>
        <w:bottom w:val="none" w:sz="0" w:space="0" w:color="auto"/>
        <w:right w:val="none" w:sz="0" w:space="0" w:color="auto"/>
      </w:divBdr>
    </w:div>
    <w:div w:id="2078162444">
      <w:bodyDiv w:val="1"/>
      <w:marLeft w:val="0"/>
      <w:marRight w:val="0"/>
      <w:marTop w:val="0"/>
      <w:marBottom w:val="0"/>
      <w:divBdr>
        <w:top w:val="none" w:sz="0" w:space="0" w:color="auto"/>
        <w:left w:val="none" w:sz="0" w:space="0" w:color="auto"/>
        <w:bottom w:val="none" w:sz="0" w:space="0" w:color="auto"/>
        <w:right w:val="none" w:sz="0" w:space="0" w:color="auto"/>
      </w:divBdr>
    </w:div>
    <w:div w:id="2146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4588C0-B4DA-4D10-A183-D1FAF66F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50</Pages>
  <Words>12431</Words>
  <Characters>62828</Characters>
  <Application>Microsoft Office Word</Application>
  <DocSecurity>0</DocSecurity>
  <Lines>8975</Lines>
  <Paragraphs>6841</Paragraphs>
  <ScaleCrop>false</ScaleCrop>
  <HeadingPairs>
    <vt:vector size="2" baseType="variant">
      <vt:variant>
        <vt:lpstr>Title</vt:lpstr>
      </vt:variant>
      <vt:variant>
        <vt:i4>1</vt:i4>
      </vt:variant>
    </vt:vector>
  </HeadingPairs>
  <TitlesOfParts>
    <vt:vector size="1" baseType="lpstr">
      <vt:lpstr>2017                                                         Pacific Northwest                              Power Supply Adequacy Assessment                                    and                                                          State of the Syste</vt:lpstr>
    </vt:vector>
  </TitlesOfParts>
  <Company>Northwest Power and Conservation Council</Company>
  <LinksUpToDate>false</LinksUpToDate>
  <CharactersWithSpaces>68418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Pacific Northwest                              Power Supply Adequacy Assessment                                    and                                                          State of the System Report</dc:title>
  <dc:subject>DRAFT – Version 4</dc:subject>
  <dc:creator>John Fazio</dc:creator>
  <cp:lastModifiedBy>John Fazio</cp:lastModifiedBy>
  <cp:revision>30</cp:revision>
  <cp:lastPrinted>2012-12-21T21:38:00Z</cp:lastPrinted>
  <dcterms:created xsi:type="dcterms:W3CDTF">2013-01-03T15:52:00Z</dcterms:created>
  <dcterms:modified xsi:type="dcterms:W3CDTF">2013-01-17T17:43:00Z</dcterms:modified>
</cp:coreProperties>
</file>