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58A" w:rsidRDefault="00A35731" w:rsidP="00290CC5">
      <w:pPr>
        <w:jc w:val="center"/>
        <w:rPr>
          <w:rFonts w:ascii="Times New Roman" w:hAnsi="Times New Roman"/>
          <w:sz w:val="24"/>
          <w:szCs w:val="24"/>
        </w:rPr>
      </w:pPr>
      <w:r w:rsidRPr="00220FB8">
        <w:rPr>
          <w:noProof/>
          <w:sz w:val="28"/>
          <w:szCs w:val="28"/>
        </w:rPr>
        <w:drawing>
          <wp:anchor distT="0" distB="0" distL="114300" distR="114300" simplePos="0" relativeHeight="251658240" behindDoc="0" locked="0" layoutInCell="1" allowOverlap="1">
            <wp:simplePos x="0" y="0"/>
            <wp:positionH relativeFrom="column">
              <wp:posOffset>-295275</wp:posOffset>
            </wp:positionH>
            <wp:positionV relativeFrom="paragraph">
              <wp:posOffset>-491490</wp:posOffset>
            </wp:positionV>
            <wp:extent cx="1006475" cy="845820"/>
            <wp:effectExtent l="19050" t="0" r="3175" b="0"/>
            <wp:wrapNone/>
            <wp:docPr id="2" name="Picture 0" descr="R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A Logo.jpg"/>
                    <pic:cNvPicPr>
                      <a:picLocks noChangeAspect="1" noChangeArrowheads="1"/>
                    </pic:cNvPicPr>
                  </pic:nvPicPr>
                  <pic:blipFill>
                    <a:blip r:embed="rId6"/>
                    <a:srcRect/>
                    <a:stretch>
                      <a:fillRect/>
                    </a:stretch>
                  </pic:blipFill>
                  <pic:spPr bwMode="auto">
                    <a:xfrm>
                      <a:off x="0" y="0"/>
                      <a:ext cx="1006475" cy="845820"/>
                    </a:xfrm>
                    <a:prstGeom prst="rect">
                      <a:avLst/>
                    </a:prstGeom>
                    <a:noFill/>
                  </pic:spPr>
                </pic:pic>
              </a:graphicData>
            </a:graphic>
          </wp:anchor>
        </w:drawing>
      </w:r>
      <w:r w:rsidR="009B458A" w:rsidRPr="00220FB8">
        <w:rPr>
          <w:rFonts w:ascii="Times New Roman" w:hAnsi="Times New Roman"/>
          <w:b/>
          <w:sz w:val="28"/>
          <w:szCs w:val="28"/>
        </w:rPr>
        <w:t>Resource Adequacy Forum</w:t>
      </w:r>
      <w:r w:rsidR="009B458A" w:rsidRPr="00220FB8">
        <w:rPr>
          <w:rFonts w:ascii="Times New Roman" w:hAnsi="Times New Roman"/>
          <w:b/>
          <w:sz w:val="28"/>
          <w:szCs w:val="28"/>
        </w:rPr>
        <w:br/>
        <w:t>Technical Committee Co-Chair Briefing</w:t>
      </w:r>
      <w:r w:rsidR="009B458A" w:rsidRPr="00220FB8">
        <w:rPr>
          <w:rFonts w:ascii="Times New Roman" w:hAnsi="Times New Roman"/>
          <w:b/>
          <w:sz w:val="28"/>
          <w:szCs w:val="28"/>
        </w:rPr>
        <w:br/>
      </w:r>
      <w:r w:rsidR="009B458A" w:rsidRPr="004C4CC8">
        <w:rPr>
          <w:rFonts w:ascii="Times New Roman" w:hAnsi="Times New Roman"/>
          <w:b/>
          <w:sz w:val="28"/>
          <w:szCs w:val="28"/>
        </w:rPr>
        <w:t>Meeting Notes</w:t>
      </w:r>
      <w:r w:rsidR="009B458A" w:rsidRPr="004C4CC8">
        <w:rPr>
          <w:rFonts w:ascii="Times New Roman" w:hAnsi="Times New Roman"/>
          <w:b/>
          <w:sz w:val="28"/>
          <w:szCs w:val="28"/>
        </w:rPr>
        <w:br/>
      </w:r>
      <w:r w:rsidR="009B458A">
        <w:rPr>
          <w:rFonts w:ascii="Times New Roman" w:hAnsi="Times New Roman"/>
          <w:sz w:val="24"/>
          <w:szCs w:val="24"/>
        </w:rPr>
        <w:t>December 08, 2010</w:t>
      </w:r>
    </w:p>
    <w:p w:rsidR="009B458A" w:rsidRPr="00855FE2" w:rsidRDefault="009B458A" w:rsidP="00290CC5">
      <w:pPr>
        <w:rPr>
          <w:rFonts w:ascii="Times New Roman" w:hAnsi="Times New Roman"/>
          <w:sz w:val="24"/>
          <w:szCs w:val="24"/>
        </w:rPr>
      </w:pPr>
      <w:r>
        <w:rPr>
          <w:rFonts w:ascii="Times New Roman" w:hAnsi="Times New Roman"/>
          <w:sz w:val="24"/>
          <w:szCs w:val="24"/>
        </w:rPr>
        <w:t xml:space="preserve">The Adequacy Forum’s Technical Committee co-chairs John Fazio (NWPCC), Rob Diffely and Birgit Koehler (BPA) met with Pat Byrne, Steve Kerns and Kristine Bartlett (BPA) and with </w:t>
      </w:r>
      <w:r w:rsidRPr="00855FE2">
        <w:rPr>
          <w:rFonts w:ascii="Times New Roman" w:hAnsi="Times New Roman"/>
          <w:sz w:val="24"/>
          <w:szCs w:val="24"/>
        </w:rPr>
        <w:t>Dick Adams (PNUCC) and with Gwen Shearer (contractor) on December 8</w:t>
      </w:r>
      <w:r w:rsidRPr="00855FE2">
        <w:rPr>
          <w:rFonts w:ascii="Times New Roman" w:hAnsi="Times New Roman"/>
          <w:sz w:val="24"/>
          <w:szCs w:val="24"/>
          <w:vertAlign w:val="superscript"/>
        </w:rPr>
        <w:t>th</w:t>
      </w:r>
      <w:r w:rsidRPr="00855FE2">
        <w:rPr>
          <w:rFonts w:ascii="Times New Roman" w:hAnsi="Times New Roman"/>
          <w:sz w:val="24"/>
          <w:szCs w:val="24"/>
        </w:rPr>
        <w:t xml:space="preserve">.  </w:t>
      </w:r>
      <w:r w:rsidR="00FB7848">
        <w:rPr>
          <w:rFonts w:ascii="Times New Roman" w:hAnsi="Times New Roman"/>
          <w:sz w:val="24"/>
          <w:szCs w:val="24"/>
        </w:rPr>
        <w:t>These notes are based on my memory of this meeting and may not be comprehensive. If you participated in this meeting and find omissions or errors, please send revisions to me (</w:t>
      </w:r>
      <w:hyperlink r:id="rId7" w:history="1">
        <w:r w:rsidR="00FB7848" w:rsidRPr="003A2EB4">
          <w:rPr>
            <w:rStyle w:val="Hyperlink"/>
            <w:rFonts w:ascii="Times New Roman" w:hAnsi="Times New Roman"/>
            <w:sz w:val="24"/>
            <w:szCs w:val="24"/>
          </w:rPr>
          <w:t>mailto:jfazio@nwcouncil.org</w:t>
        </w:r>
      </w:hyperlink>
      <w:r w:rsidR="00FB7848">
        <w:rPr>
          <w:rFonts w:ascii="Times New Roman" w:hAnsi="Times New Roman"/>
          <w:sz w:val="24"/>
          <w:szCs w:val="24"/>
        </w:rPr>
        <w:t xml:space="preserve">). </w:t>
      </w:r>
    </w:p>
    <w:p w:rsidR="00A35731" w:rsidRPr="00A35731" w:rsidRDefault="00A35731" w:rsidP="00290CC5">
      <w:pPr>
        <w:rPr>
          <w:rFonts w:ascii="Times New Roman" w:hAnsi="Times New Roman"/>
          <w:b/>
          <w:sz w:val="24"/>
          <w:szCs w:val="24"/>
        </w:rPr>
      </w:pPr>
      <w:r w:rsidRPr="00A35731">
        <w:rPr>
          <w:rFonts w:ascii="Times New Roman" w:hAnsi="Times New Roman"/>
          <w:b/>
          <w:sz w:val="24"/>
          <w:szCs w:val="24"/>
        </w:rPr>
        <w:t>Wind Study</w:t>
      </w:r>
    </w:p>
    <w:p w:rsidR="00591006" w:rsidRDefault="00591006" w:rsidP="00290CC5">
      <w:pPr>
        <w:rPr>
          <w:rFonts w:ascii="Times New Roman" w:hAnsi="Times New Roman"/>
          <w:sz w:val="24"/>
          <w:szCs w:val="24"/>
        </w:rPr>
      </w:pPr>
      <w:r>
        <w:rPr>
          <w:rFonts w:ascii="Times New Roman" w:hAnsi="Times New Roman"/>
          <w:sz w:val="24"/>
          <w:szCs w:val="24"/>
        </w:rPr>
        <w:t xml:space="preserve">The meeting began with a discussion of the “big wind” study </w:t>
      </w:r>
      <w:r w:rsidR="009B458A">
        <w:rPr>
          <w:rFonts w:ascii="Times New Roman" w:hAnsi="Times New Roman"/>
          <w:sz w:val="24"/>
          <w:szCs w:val="24"/>
        </w:rPr>
        <w:t xml:space="preserve">being done jointly by the Council and PNUCC.  </w:t>
      </w:r>
      <w:r>
        <w:rPr>
          <w:rFonts w:ascii="Times New Roman" w:hAnsi="Times New Roman"/>
          <w:sz w:val="24"/>
          <w:szCs w:val="24"/>
        </w:rPr>
        <w:t xml:space="preserve">The intent of the study is to estimate wind’s load carrying capability and its effects on overgeneration and non-hydro resource dispatch.  </w:t>
      </w:r>
    </w:p>
    <w:p w:rsidR="004C4CC8" w:rsidRDefault="00591006" w:rsidP="00290CC5">
      <w:pPr>
        <w:rPr>
          <w:rFonts w:ascii="Times New Roman" w:hAnsi="Times New Roman"/>
          <w:sz w:val="24"/>
          <w:szCs w:val="24"/>
        </w:rPr>
      </w:pPr>
      <w:r w:rsidRPr="00591006">
        <w:rPr>
          <w:rFonts w:ascii="Times New Roman" w:hAnsi="Times New Roman"/>
          <w:i/>
          <w:sz w:val="24"/>
          <w:szCs w:val="24"/>
        </w:rPr>
        <w:t xml:space="preserve">Results </w:t>
      </w:r>
      <w:r>
        <w:rPr>
          <w:rFonts w:ascii="Times New Roman" w:hAnsi="Times New Roman"/>
          <w:i/>
          <w:sz w:val="24"/>
          <w:szCs w:val="24"/>
        </w:rPr>
        <w:t xml:space="preserve">discussed at this meeting are </w:t>
      </w:r>
      <w:r w:rsidRPr="00591006">
        <w:rPr>
          <w:rFonts w:ascii="Times New Roman" w:hAnsi="Times New Roman"/>
          <w:i/>
          <w:sz w:val="24"/>
          <w:szCs w:val="24"/>
        </w:rPr>
        <w:t>preliminary and are not meant for distribution.</w:t>
      </w:r>
      <w:r>
        <w:rPr>
          <w:rFonts w:ascii="Times New Roman" w:hAnsi="Times New Roman"/>
          <w:sz w:val="24"/>
          <w:szCs w:val="24"/>
        </w:rPr>
        <w:t xml:space="preserve">  They </w:t>
      </w:r>
      <w:r w:rsidR="009B458A">
        <w:rPr>
          <w:rFonts w:ascii="Times New Roman" w:hAnsi="Times New Roman"/>
          <w:sz w:val="24"/>
          <w:szCs w:val="24"/>
        </w:rPr>
        <w:t xml:space="preserve">show an average wind effective load carrying capability (ELCC) of about 22% for the current system, which includes about 3,100 MW of wind capacity serving loads in the PNW. The ELCC is a narrowly defined variable that identifies how much wind capacity (in MW) is required to serve an incremental annual load (in MWa) without changing system adequacy.  John ran these studies using the GENESYS model for the 2015 operating year using existing resources only and expected new conservation (implicit in the Council’s short-term load model).  His “base” case removed all wind resources.  Study cases included increments of new load (shaped) and wind.  </w:t>
      </w:r>
    </w:p>
    <w:p w:rsidR="009B458A" w:rsidRDefault="009B458A" w:rsidP="00290CC5">
      <w:pPr>
        <w:rPr>
          <w:rFonts w:ascii="Times New Roman" w:hAnsi="Times New Roman"/>
          <w:sz w:val="24"/>
          <w:szCs w:val="24"/>
        </w:rPr>
      </w:pPr>
      <w:r>
        <w:rPr>
          <w:rFonts w:ascii="Times New Roman" w:hAnsi="Times New Roman"/>
          <w:sz w:val="24"/>
          <w:szCs w:val="24"/>
        </w:rPr>
        <w:t xml:space="preserve">The method </w:t>
      </w:r>
      <w:r w:rsidR="004C4CC8">
        <w:rPr>
          <w:rFonts w:ascii="Times New Roman" w:hAnsi="Times New Roman"/>
          <w:sz w:val="24"/>
          <w:szCs w:val="24"/>
        </w:rPr>
        <w:t>used to assess</w:t>
      </w:r>
      <w:r>
        <w:rPr>
          <w:rFonts w:ascii="Times New Roman" w:hAnsi="Times New Roman"/>
          <w:sz w:val="24"/>
          <w:szCs w:val="24"/>
        </w:rPr>
        <w:t xml:space="preserve"> wind ELCC </w:t>
      </w:r>
      <w:r w:rsidR="00DC657D">
        <w:rPr>
          <w:rFonts w:ascii="Times New Roman" w:hAnsi="Times New Roman"/>
          <w:sz w:val="24"/>
          <w:szCs w:val="24"/>
        </w:rPr>
        <w:t xml:space="preserve">involves </w:t>
      </w:r>
      <w:r>
        <w:rPr>
          <w:rFonts w:ascii="Times New Roman" w:hAnsi="Times New Roman"/>
          <w:sz w:val="24"/>
          <w:szCs w:val="24"/>
        </w:rPr>
        <w:t>record</w:t>
      </w:r>
      <w:r w:rsidR="00DC657D">
        <w:rPr>
          <w:rFonts w:ascii="Times New Roman" w:hAnsi="Times New Roman"/>
          <w:sz w:val="24"/>
          <w:szCs w:val="24"/>
        </w:rPr>
        <w:t>ing</w:t>
      </w:r>
      <w:r>
        <w:rPr>
          <w:rFonts w:ascii="Times New Roman" w:hAnsi="Times New Roman"/>
          <w:sz w:val="24"/>
          <w:szCs w:val="24"/>
        </w:rPr>
        <w:t xml:space="preserve"> the adequacy of the </w:t>
      </w:r>
      <w:r w:rsidR="00DC657D">
        <w:rPr>
          <w:rFonts w:ascii="Times New Roman" w:hAnsi="Times New Roman"/>
          <w:sz w:val="24"/>
          <w:szCs w:val="24"/>
        </w:rPr>
        <w:t>power supply</w:t>
      </w:r>
      <w:r>
        <w:rPr>
          <w:rFonts w:ascii="Times New Roman" w:hAnsi="Times New Roman"/>
          <w:sz w:val="24"/>
          <w:szCs w:val="24"/>
        </w:rPr>
        <w:t xml:space="preserve"> for the base case, then add</w:t>
      </w:r>
      <w:r w:rsidR="00DC657D">
        <w:rPr>
          <w:rFonts w:ascii="Times New Roman" w:hAnsi="Times New Roman"/>
          <w:sz w:val="24"/>
          <w:szCs w:val="24"/>
        </w:rPr>
        <w:t>ing</w:t>
      </w:r>
      <w:r>
        <w:rPr>
          <w:rFonts w:ascii="Times New Roman" w:hAnsi="Times New Roman"/>
          <w:sz w:val="24"/>
          <w:szCs w:val="24"/>
        </w:rPr>
        <w:t xml:space="preserve"> increments of load and wind until the study case’s adequacy returns to the value </w:t>
      </w:r>
      <w:r w:rsidR="00DC657D">
        <w:rPr>
          <w:rFonts w:ascii="Times New Roman" w:hAnsi="Times New Roman"/>
          <w:sz w:val="24"/>
          <w:szCs w:val="24"/>
        </w:rPr>
        <w:t>observed in</w:t>
      </w:r>
      <w:r>
        <w:rPr>
          <w:rFonts w:ascii="Times New Roman" w:hAnsi="Times New Roman"/>
          <w:sz w:val="24"/>
          <w:szCs w:val="24"/>
        </w:rPr>
        <w:t xml:space="preserve"> the base case.  John first tried to use LOLP as the </w:t>
      </w:r>
      <w:r w:rsidR="00DC657D">
        <w:rPr>
          <w:rFonts w:ascii="Times New Roman" w:hAnsi="Times New Roman"/>
          <w:sz w:val="24"/>
          <w:szCs w:val="24"/>
        </w:rPr>
        <w:t>metric for</w:t>
      </w:r>
      <w:r>
        <w:rPr>
          <w:rFonts w:ascii="Times New Roman" w:hAnsi="Times New Roman"/>
          <w:sz w:val="24"/>
          <w:szCs w:val="24"/>
        </w:rPr>
        <w:t xml:space="preserve"> adequacy but quickly discovered that it was too “blunt” a measure.  He subsequently decided to use </w:t>
      </w:r>
      <w:r w:rsidR="00DC657D">
        <w:rPr>
          <w:rFonts w:ascii="Times New Roman" w:hAnsi="Times New Roman"/>
          <w:sz w:val="24"/>
          <w:szCs w:val="24"/>
        </w:rPr>
        <w:t xml:space="preserve">a more sensitive measure, namely, the </w:t>
      </w:r>
      <w:r>
        <w:rPr>
          <w:rFonts w:ascii="Times New Roman" w:hAnsi="Times New Roman"/>
          <w:sz w:val="24"/>
          <w:szCs w:val="24"/>
        </w:rPr>
        <w:t xml:space="preserve">total average curtailment </w:t>
      </w:r>
      <w:r w:rsidR="00DC657D">
        <w:rPr>
          <w:rFonts w:ascii="Times New Roman" w:hAnsi="Times New Roman"/>
          <w:sz w:val="24"/>
          <w:szCs w:val="24"/>
        </w:rPr>
        <w:t xml:space="preserve">per simulation (in </w:t>
      </w:r>
      <w:r>
        <w:rPr>
          <w:rFonts w:ascii="Times New Roman" w:hAnsi="Times New Roman"/>
          <w:sz w:val="24"/>
          <w:szCs w:val="24"/>
        </w:rPr>
        <w:t>MW-hours</w:t>
      </w:r>
      <w:r w:rsidR="00DC657D">
        <w:rPr>
          <w:rFonts w:ascii="Times New Roman" w:hAnsi="Times New Roman"/>
          <w:sz w:val="24"/>
          <w:szCs w:val="24"/>
        </w:rPr>
        <w:t>)</w:t>
      </w:r>
      <w:r>
        <w:rPr>
          <w:rFonts w:ascii="Times New Roman" w:hAnsi="Times New Roman"/>
          <w:sz w:val="24"/>
          <w:szCs w:val="24"/>
        </w:rPr>
        <w:t xml:space="preserve">.  </w:t>
      </w:r>
    </w:p>
    <w:p w:rsidR="009B458A" w:rsidRDefault="009B458A" w:rsidP="00290CC5">
      <w:pPr>
        <w:rPr>
          <w:rFonts w:ascii="Times New Roman" w:hAnsi="Times New Roman"/>
          <w:sz w:val="24"/>
          <w:szCs w:val="24"/>
        </w:rPr>
      </w:pPr>
      <w:r>
        <w:rPr>
          <w:rFonts w:ascii="Times New Roman" w:hAnsi="Times New Roman"/>
          <w:sz w:val="24"/>
          <w:szCs w:val="24"/>
        </w:rPr>
        <w:t>Results of John’s studies show average wind ELCC starting at a little over 25% and declining to about 15% at 8,000 MW of installed wind.  The incremental values drop from 25% to under 4%</w:t>
      </w:r>
      <w:r w:rsidR="004C4CC8">
        <w:rPr>
          <w:rFonts w:ascii="Times New Roman" w:hAnsi="Times New Roman"/>
          <w:sz w:val="24"/>
          <w:szCs w:val="24"/>
        </w:rPr>
        <w:t xml:space="preserve"> for the same amounts of installed wind.</w:t>
      </w:r>
      <w:r>
        <w:rPr>
          <w:rFonts w:ascii="Times New Roman" w:hAnsi="Times New Roman"/>
          <w:sz w:val="24"/>
          <w:szCs w:val="24"/>
        </w:rPr>
        <w:t xml:space="preserve">  Currently, the system has about 3,100 MW of wind devoted to NW loads, </w:t>
      </w:r>
      <w:r w:rsidR="00DC657D">
        <w:rPr>
          <w:rFonts w:ascii="Times New Roman" w:hAnsi="Times New Roman"/>
          <w:sz w:val="24"/>
          <w:szCs w:val="24"/>
        </w:rPr>
        <w:t>and</w:t>
      </w:r>
      <w:r>
        <w:rPr>
          <w:rFonts w:ascii="Times New Roman" w:hAnsi="Times New Roman"/>
          <w:sz w:val="24"/>
          <w:szCs w:val="24"/>
        </w:rPr>
        <w:t xml:space="preserve"> the current incremental ELCC for wind is in the range of 15%.  </w:t>
      </w:r>
      <w:r w:rsidR="00287BC6">
        <w:rPr>
          <w:rFonts w:ascii="Times New Roman" w:hAnsi="Times New Roman"/>
          <w:sz w:val="24"/>
          <w:szCs w:val="24"/>
        </w:rPr>
        <w:t>That means that adding</w:t>
      </w:r>
      <w:r w:rsidR="00DC657D">
        <w:rPr>
          <w:rFonts w:ascii="Times New Roman" w:hAnsi="Times New Roman"/>
          <w:sz w:val="24"/>
          <w:szCs w:val="24"/>
        </w:rPr>
        <w:t xml:space="preserve"> 100 MW </w:t>
      </w:r>
      <w:r w:rsidR="00287BC6">
        <w:rPr>
          <w:rFonts w:ascii="Times New Roman" w:hAnsi="Times New Roman"/>
          <w:sz w:val="24"/>
          <w:szCs w:val="24"/>
        </w:rPr>
        <w:t>of wind generation</w:t>
      </w:r>
      <w:r w:rsidR="00DC657D">
        <w:rPr>
          <w:rFonts w:ascii="Times New Roman" w:hAnsi="Times New Roman"/>
          <w:sz w:val="24"/>
          <w:szCs w:val="24"/>
        </w:rPr>
        <w:t xml:space="preserve"> to the current supply would allow us to add 15 MWa of new load and maintain the same level of average curtailment.  </w:t>
      </w:r>
    </w:p>
    <w:p w:rsidR="009B458A" w:rsidRDefault="009B458A" w:rsidP="00290CC5">
      <w:pPr>
        <w:rPr>
          <w:rFonts w:ascii="Times New Roman" w:hAnsi="Times New Roman"/>
          <w:sz w:val="24"/>
          <w:szCs w:val="24"/>
        </w:rPr>
      </w:pPr>
      <w:r>
        <w:rPr>
          <w:rFonts w:ascii="Times New Roman" w:hAnsi="Times New Roman"/>
          <w:sz w:val="24"/>
          <w:szCs w:val="24"/>
        </w:rPr>
        <w:t xml:space="preserve">John said that </w:t>
      </w:r>
      <w:r w:rsidR="00287BC6">
        <w:rPr>
          <w:rFonts w:ascii="Times New Roman" w:hAnsi="Times New Roman"/>
          <w:sz w:val="24"/>
          <w:szCs w:val="24"/>
        </w:rPr>
        <w:t xml:space="preserve">preliminary </w:t>
      </w:r>
      <w:r>
        <w:rPr>
          <w:rFonts w:ascii="Times New Roman" w:hAnsi="Times New Roman"/>
          <w:sz w:val="24"/>
          <w:szCs w:val="24"/>
        </w:rPr>
        <w:t xml:space="preserve">results </w:t>
      </w:r>
      <w:r w:rsidR="00287BC6">
        <w:rPr>
          <w:rFonts w:ascii="Times New Roman" w:hAnsi="Times New Roman"/>
          <w:sz w:val="24"/>
          <w:szCs w:val="24"/>
        </w:rPr>
        <w:t>for average ELCC (about 22%)</w:t>
      </w:r>
      <w:r>
        <w:rPr>
          <w:rFonts w:ascii="Times New Roman" w:hAnsi="Times New Roman"/>
          <w:sz w:val="24"/>
          <w:szCs w:val="24"/>
        </w:rPr>
        <w:t xml:space="preserve"> for </w:t>
      </w:r>
      <w:r w:rsidR="004C4CC8">
        <w:rPr>
          <w:rFonts w:ascii="Times New Roman" w:hAnsi="Times New Roman"/>
          <w:sz w:val="24"/>
          <w:szCs w:val="24"/>
        </w:rPr>
        <w:t xml:space="preserve">the </w:t>
      </w:r>
      <w:r>
        <w:rPr>
          <w:rFonts w:ascii="Times New Roman" w:hAnsi="Times New Roman"/>
          <w:sz w:val="24"/>
          <w:szCs w:val="24"/>
        </w:rPr>
        <w:t xml:space="preserve">current </w:t>
      </w:r>
      <w:r w:rsidR="004C4CC8">
        <w:rPr>
          <w:rFonts w:ascii="Times New Roman" w:hAnsi="Times New Roman"/>
          <w:sz w:val="24"/>
          <w:szCs w:val="24"/>
        </w:rPr>
        <w:t>amount of installed wind</w:t>
      </w:r>
      <w:r>
        <w:rPr>
          <w:rFonts w:ascii="Times New Roman" w:hAnsi="Times New Roman"/>
          <w:sz w:val="24"/>
          <w:szCs w:val="24"/>
        </w:rPr>
        <w:t xml:space="preserve"> was close to values being </w:t>
      </w:r>
      <w:r w:rsidR="00287BC6">
        <w:rPr>
          <w:rFonts w:ascii="Times New Roman" w:hAnsi="Times New Roman"/>
          <w:sz w:val="24"/>
          <w:szCs w:val="24"/>
        </w:rPr>
        <w:t>discussed</w:t>
      </w:r>
      <w:r>
        <w:rPr>
          <w:rFonts w:ascii="Times New Roman" w:hAnsi="Times New Roman"/>
          <w:sz w:val="24"/>
          <w:szCs w:val="24"/>
        </w:rPr>
        <w:t xml:space="preserve"> at by BPA for inclusion into its White Book publication.  Birgit emphasized</w:t>
      </w:r>
      <w:r w:rsidR="004C4CC8">
        <w:rPr>
          <w:rFonts w:ascii="Times New Roman" w:hAnsi="Times New Roman"/>
          <w:sz w:val="24"/>
          <w:szCs w:val="24"/>
        </w:rPr>
        <w:t>, however,</w:t>
      </w:r>
      <w:r>
        <w:rPr>
          <w:rFonts w:ascii="Times New Roman" w:hAnsi="Times New Roman"/>
          <w:sz w:val="24"/>
          <w:szCs w:val="24"/>
        </w:rPr>
        <w:t xml:space="preserve"> that the numbers being similar was just a coincidence </w:t>
      </w:r>
      <w:r>
        <w:rPr>
          <w:rFonts w:ascii="Times New Roman" w:hAnsi="Times New Roman"/>
          <w:sz w:val="24"/>
          <w:szCs w:val="24"/>
        </w:rPr>
        <w:lastRenderedPageBreak/>
        <w:t xml:space="preserve">because BPA’s estimates were made examining wind data only, whereas John’s values were the result of a simulated dispatch.  </w:t>
      </w:r>
    </w:p>
    <w:p w:rsidR="009B458A" w:rsidRDefault="009B458A" w:rsidP="00290CC5">
      <w:pPr>
        <w:rPr>
          <w:rFonts w:ascii="Times New Roman" w:hAnsi="Times New Roman"/>
          <w:sz w:val="24"/>
          <w:szCs w:val="24"/>
        </w:rPr>
      </w:pPr>
      <w:r>
        <w:rPr>
          <w:rFonts w:ascii="Times New Roman" w:hAnsi="Times New Roman"/>
          <w:sz w:val="24"/>
          <w:szCs w:val="24"/>
        </w:rPr>
        <w:t xml:space="preserve">Steve Kerns then asked if we had results on a monthly basis. John said </w:t>
      </w:r>
      <w:r w:rsidR="004C4CC8">
        <w:rPr>
          <w:rFonts w:ascii="Times New Roman" w:hAnsi="Times New Roman"/>
          <w:sz w:val="24"/>
          <w:szCs w:val="24"/>
        </w:rPr>
        <w:t>he had not done a monthly analysis but that the output data contained monthly results</w:t>
      </w:r>
      <w:r>
        <w:rPr>
          <w:rFonts w:ascii="Times New Roman" w:hAnsi="Times New Roman"/>
          <w:sz w:val="24"/>
          <w:szCs w:val="24"/>
        </w:rPr>
        <w:t xml:space="preserve">.  The </w:t>
      </w:r>
      <w:r w:rsidR="008E1224">
        <w:rPr>
          <w:rFonts w:ascii="Times New Roman" w:hAnsi="Times New Roman"/>
          <w:sz w:val="24"/>
          <w:szCs w:val="24"/>
        </w:rPr>
        <w:t xml:space="preserve">studies focused only on the months of </w:t>
      </w:r>
      <w:r>
        <w:rPr>
          <w:rFonts w:ascii="Times New Roman" w:hAnsi="Times New Roman"/>
          <w:sz w:val="24"/>
          <w:szCs w:val="24"/>
        </w:rPr>
        <w:t>December through February and July through September.  The</w:t>
      </w:r>
      <w:r w:rsidR="008E1224">
        <w:rPr>
          <w:rFonts w:ascii="Times New Roman" w:hAnsi="Times New Roman"/>
          <w:sz w:val="24"/>
          <w:szCs w:val="24"/>
        </w:rPr>
        <w:t>y</w:t>
      </w:r>
      <w:r>
        <w:rPr>
          <w:rFonts w:ascii="Times New Roman" w:hAnsi="Times New Roman"/>
          <w:sz w:val="24"/>
          <w:szCs w:val="24"/>
        </w:rPr>
        <w:t xml:space="preserve"> were run over 70 simulations with water conditions and temperature in lockstep and thermal resource forced outage and wind as random.  Steve thought it would be good to estimate the ELCC for each month separately.  John said that could be done using the existing output and would send a copy to BPA staff for review.  </w:t>
      </w:r>
    </w:p>
    <w:p w:rsidR="00DC657D" w:rsidRDefault="009B458A" w:rsidP="00290CC5">
      <w:pPr>
        <w:rPr>
          <w:rFonts w:ascii="Times New Roman" w:hAnsi="Times New Roman"/>
          <w:sz w:val="24"/>
          <w:szCs w:val="24"/>
        </w:rPr>
      </w:pPr>
      <w:r>
        <w:rPr>
          <w:rFonts w:ascii="Times New Roman" w:hAnsi="Times New Roman"/>
          <w:sz w:val="24"/>
          <w:szCs w:val="24"/>
        </w:rPr>
        <w:t xml:space="preserve">John emphasized that there </w:t>
      </w:r>
      <w:r w:rsidR="00287BC6">
        <w:rPr>
          <w:rFonts w:ascii="Times New Roman" w:hAnsi="Times New Roman"/>
          <w:sz w:val="24"/>
          <w:szCs w:val="24"/>
        </w:rPr>
        <w:t>is</w:t>
      </w:r>
      <w:r>
        <w:rPr>
          <w:rFonts w:ascii="Times New Roman" w:hAnsi="Times New Roman"/>
          <w:sz w:val="24"/>
          <w:szCs w:val="24"/>
        </w:rPr>
        <w:t xml:space="preserve"> a lot of refinement </w:t>
      </w:r>
      <w:r w:rsidR="00287BC6">
        <w:rPr>
          <w:rFonts w:ascii="Times New Roman" w:hAnsi="Times New Roman"/>
          <w:sz w:val="24"/>
          <w:szCs w:val="24"/>
        </w:rPr>
        <w:t xml:space="preserve">yet </w:t>
      </w:r>
      <w:r>
        <w:rPr>
          <w:rFonts w:ascii="Times New Roman" w:hAnsi="Times New Roman"/>
          <w:sz w:val="24"/>
          <w:szCs w:val="24"/>
        </w:rPr>
        <w:t xml:space="preserve">to do for this work.  First of all, </w:t>
      </w:r>
      <w:r w:rsidR="00DC657D">
        <w:rPr>
          <w:rFonts w:ascii="Times New Roman" w:hAnsi="Times New Roman"/>
          <w:sz w:val="24"/>
          <w:szCs w:val="24"/>
        </w:rPr>
        <w:t>these results are highly dependent on the wind data</w:t>
      </w:r>
      <w:r w:rsidR="00287BC6">
        <w:rPr>
          <w:rFonts w:ascii="Times New Roman" w:hAnsi="Times New Roman"/>
          <w:sz w:val="24"/>
          <w:szCs w:val="24"/>
        </w:rPr>
        <w:t xml:space="preserve"> used</w:t>
      </w:r>
      <w:r w:rsidR="00DC657D">
        <w:rPr>
          <w:rFonts w:ascii="Times New Roman" w:hAnsi="Times New Roman"/>
          <w:sz w:val="24"/>
          <w:szCs w:val="24"/>
        </w:rPr>
        <w:t xml:space="preserve">, which is a set of 40 </w:t>
      </w:r>
      <w:r w:rsidR="00287BC6">
        <w:rPr>
          <w:rFonts w:ascii="Times New Roman" w:hAnsi="Times New Roman"/>
          <w:sz w:val="24"/>
          <w:szCs w:val="24"/>
        </w:rPr>
        <w:t xml:space="preserve">synthetic </w:t>
      </w:r>
      <w:r w:rsidR="00DC657D">
        <w:rPr>
          <w:rFonts w:ascii="Times New Roman" w:hAnsi="Times New Roman"/>
          <w:sz w:val="24"/>
          <w:szCs w:val="24"/>
        </w:rPr>
        <w:t xml:space="preserve">“wind years” </w:t>
      </w:r>
      <w:r w:rsidR="00287BC6">
        <w:rPr>
          <w:rFonts w:ascii="Times New Roman" w:hAnsi="Times New Roman"/>
          <w:sz w:val="24"/>
          <w:szCs w:val="24"/>
        </w:rPr>
        <w:t xml:space="preserve">(hourly wind capacity values) </w:t>
      </w:r>
      <w:r w:rsidR="00DC657D">
        <w:rPr>
          <w:rFonts w:ascii="Times New Roman" w:hAnsi="Times New Roman"/>
          <w:sz w:val="24"/>
          <w:szCs w:val="24"/>
        </w:rPr>
        <w:t>developed by BPA to represent the output of the BPA fleet.  This data is not temperature correlated and thus</w:t>
      </w:r>
      <w:r w:rsidR="00287BC6">
        <w:rPr>
          <w:rFonts w:ascii="Times New Roman" w:hAnsi="Times New Roman"/>
          <w:sz w:val="24"/>
          <w:szCs w:val="24"/>
        </w:rPr>
        <w:t>,</w:t>
      </w:r>
      <w:r w:rsidR="00DC657D">
        <w:rPr>
          <w:rFonts w:ascii="Times New Roman" w:hAnsi="Times New Roman"/>
          <w:sz w:val="24"/>
          <w:szCs w:val="24"/>
        </w:rPr>
        <w:t xml:space="preserve"> could produce optimistic results.</w:t>
      </w:r>
      <w:r w:rsidR="00287BC6">
        <w:rPr>
          <w:rFonts w:ascii="Times New Roman" w:hAnsi="Times New Roman"/>
          <w:sz w:val="24"/>
          <w:szCs w:val="24"/>
        </w:rPr>
        <w:t xml:space="preserve"> </w:t>
      </w:r>
    </w:p>
    <w:p w:rsidR="00DC657D" w:rsidRDefault="00DC657D" w:rsidP="00290CC5">
      <w:pPr>
        <w:rPr>
          <w:rFonts w:ascii="Times New Roman" w:hAnsi="Times New Roman"/>
          <w:sz w:val="24"/>
          <w:szCs w:val="24"/>
        </w:rPr>
      </w:pPr>
      <w:r>
        <w:rPr>
          <w:rFonts w:ascii="Times New Roman" w:hAnsi="Times New Roman"/>
          <w:sz w:val="24"/>
          <w:szCs w:val="24"/>
        </w:rPr>
        <w:t xml:space="preserve">Secondly, </w:t>
      </w:r>
      <w:r w:rsidR="009B458A">
        <w:rPr>
          <w:rFonts w:ascii="Times New Roman" w:hAnsi="Times New Roman"/>
          <w:sz w:val="24"/>
          <w:szCs w:val="24"/>
        </w:rPr>
        <w:t xml:space="preserve">the BiOp data </w:t>
      </w:r>
      <w:r w:rsidR="004C4CC8">
        <w:rPr>
          <w:rFonts w:ascii="Times New Roman" w:hAnsi="Times New Roman"/>
          <w:sz w:val="24"/>
          <w:szCs w:val="24"/>
        </w:rPr>
        <w:t xml:space="preserve">used in this analysis is </w:t>
      </w:r>
      <w:r>
        <w:rPr>
          <w:rFonts w:ascii="Times New Roman" w:hAnsi="Times New Roman"/>
          <w:sz w:val="24"/>
          <w:szCs w:val="24"/>
        </w:rPr>
        <w:t>no longer current</w:t>
      </w:r>
      <w:r w:rsidR="004C4CC8">
        <w:rPr>
          <w:rFonts w:ascii="Times New Roman" w:hAnsi="Times New Roman"/>
          <w:sz w:val="24"/>
          <w:szCs w:val="24"/>
        </w:rPr>
        <w:t xml:space="preserve"> and </w:t>
      </w:r>
      <w:r w:rsidR="009B458A">
        <w:rPr>
          <w:rFonts w:ascii="Times New Roman" w:hAnsi="Times New Roman"/>
          <w:sz w:val="24"/>
          <w:szCs w:val="24"/>
        </w:rPr>
        <w:t xml:space="preserve">should be updated.  </w:t>
      </w:r>
      <w:r w:rsidR="004C4CC8">
        <w:rPr>
          <w:rFonts w:ascii="Times New Roman" w:hAnsi="Times New Roman"/>
          <w:sz w:val="24"/>
          <w:szCs w:val="24"/>
        </w:rPr>
        <w:t xml:space="preserve">Kristine added that the </w:t>
      </w:r>
      <w:r w:rsidR="009B458A">
        <w:rPr>
          <w:rFonts w:ascii="Times New Roman" w:hAnsi="Times New Roman"/>
          <w:sz w:val="24"/>
          <w:szCs w:val="24"/>
        </w:rPr>
        <w:t xml:space="preserve">simulated monthly operation associated with the new BiOp data is better coordinated with real operations, especially during the January to April period when several federal reservoirs are targeted to fill to flood control levels (to hold water for later flow augmentation).  John said he had </w:t>
      </w:r>
      <w:r w:rsidR="004C4CC8">
        <w:rPr>
          <w:rFonts w:ascii="Times New Roman" w:hAnsi="Times New Roman"/>
          <w:sz w:val="24"/>
          <w:szCs w:val="24"/>
        </w:rPr>
        <w:t xml:space="preserve">received </w:t>
      </w:r>
      <w:r w:rsidR="009B458A">
        <w:rPr>
          <w:rFonts w:ascii="Times New Roman" w:hAnsi="Times New Roman"/>
          <w:sz w:val="24"/>
          <w:szCs w:val="24"/>
        </w:rPr>
        <w:t>the new data from BPA and would begin to process it</w:t>
      </w:r>
      <w:r>
        <w:rPr>
          <w:rFonts w:ascii="Times New Roman" w:hAnsi="Times New Roman"/>
          <w:sz w:val="24"/>
          <w:szCs w:val="24"/>
        </w:rPr>
        <w:t xml:space="preserve">, which </w:t>
      </w:r>
      <w:r w:rsidR="009B458A">
        <w:rPr>
          <w:rFonts w:ascii="Times New Roman" w:hAnsi="Times New Roman"/>
          <w:sz w:val="24"/>
          <w:szCs w:val="24"/>
        </w:rPr>
        <w:t xml:space="preserve">includes reassessing the “hydro peaking capability vs. monthly energy” tables.  </w:t>
      </w:r>
    </w:p>
    <w:p w:rsidR="009B458A" w:rsidRDefault="009B458A" w:rsidP="00290CC5">
      <w:pPr>
        <w:rPr>
          <w:rFonts w:ascii="Times New Roman" w:hAnsi="Times New Roman"/>
          <w:sz w:val="24"/>
          <w:szCs w:val="24"/>
        </w:rPr>
      </w:pPr>
      <w:r>
        <w:rPr>
          <w:rFonts w:ascii="Times New Roman" w:hAnsi="Times New Roman"/>
          <w:sz w:val="24"/>
          <w:szCs w:val="24"/>
        </w:rPr>
        <w:t xml:space="preserve">John </w:t>
      </w:r>
      <w:r w:rsidR="00DC657D">
        <w:rPr>
          <w:rFonts w:ascii="Times New Roman" w:hAnsi="Times New Roman"/>
          <w:sz w:val="24"/>
          <w:szCs w:val="24"/>
        </w:rPr>
        <w:t xml:space="preserve">also </w:t>
      </w:r>
      <w:r>
        <w:rPr>
          <w:rFonts w:ascii="Times New Roman" w:hAnsi="Times New Roman"/>
          <w:sz w:val="24"/>
          <w:szCs w:val="24"/>
        </w:rPr>
        <w:t>mentioned that the hydro shaping logic was still under review and would likely change</w:t>
      </w:r>
      <w:r w:rsidR="004C4CC8">
        <w:rPr>
          <w:rFonts w:ascii="Times New Roman" w:hAnsi="Times New Roman"/>
          <w:sz w:val="24"/>
          <w:szCs w:val="24"/>
        </w:rPr>
        <w:t>, a</w:t>
      </w:r>
      <w:r>
        <w:rPr>
          <w:rFonts w:ascii="Times New Roman" w:hAnsi="Times New Roman"/>
          <w:sz w:val="24"/>
          <w:szCs w:val="24"/>
        </w:rPr>
        <w:t xml:space="preserve">lthough he thought those revisions would </w:t>
      </w:r>
      <w:r w:rsidR="00DC657D">
        <w:rPr>
          <w:rFonts w:ascii="Times New Roman" w:hAnsi="Times New Roman"/>
          <w:sz w:val="24"/>
          <w:szCs w:val="24"/>
        </w:rPr>
        <w:t>not have a significant impact on</w:t>
      </w:r>
      <w:r>
        <w:rPr>
          <w:rFonts w:ascii="Times New Roman" w:hAnsi="Times New Roman"/>
          <w:sz w:val="24"/>
          <w:szCs w:val="24"/>
        </w:rPr>
        <w:t xml:space="preserve"> wind study results.</w:t>
      </w:r>
      <w:r w:rsidR="004C4CC8">
        <w:rPr>
          <w:rFonts w:ascii="Times New Roman" w:hAnsi="Times New Roman"/>
          <w:sz w:val="24"/>
          <w:szCs w:val="24"/>
        </w:rPr>
        <w:t xml:space="preserve"> </w:t>
      </w:r>
    </w:p>
    <w:p w:rsidR="008927D3" w:rsidRDefault="008927D3" w:rsidP="00290CC5">
      <w:pPr>
        <w:rPr>
          <w:rFonts w:ascii="Times New Roman" w:hAnsi="Times New Roman"/>
          <w:sz w:val="24"/>
          <w:szCs w:val="24"/>
        </w:rPr>
      </w:pPr>
      <w:r w:rsidRPr="008927D3">
        <w:rPr>
          <w:rFonts w:ascii="Times New Roman" w:hAnsi="Times New Roman"/>
          <w:sz w:val="24"/>
          <w:szCs w:val="24"/>
          <w:highlight w:val="yellow"/>
        </w:rPr>
        <w:t>The group thought this would be a good agenda item for the next technical committee meeting.</w:t>
      </w:r>
    </w:p>
    <w:p w:rsidR="00A35731" w:rsidRPr="00A35731" w:rsidRDefault="00A35731" w:rsidP="00290CC5">
      <w:pPr>
        <w:rPr>
          <w:rFonts w:ascii="Times New Roman" w:hAnsi="Times New Roman"/>
          <w:b/>
          <w:sz w:val="24"/>
          <w:szCs w:val="24"/>
        </w:rPr>
      </w:pPr>
      <w:r w:rsidRPr="00A35731">
        <w:rPr>
          <w:rFonts w:ascii="Times New Roman" w:hAnsi="Times New Roman"/>
          <w:b/>
          <w:sz w:val="24"/>
          <w:szCs w:val="24"/>
        </w:rPr>
        <w:t>Overgeneration and Wind</w:t>
      </w:r>
    </w:p>
    <w:p w:rsidR="009B458A" w:rsidRDefault="009B458A" w:rsidP="00290CC5">
      <w:pPr>
        <w:rPr>
          <w:rFonts w:ascii="Times New Roman" w:hAnsi="Times New Roman"/>
          <w:sz w:val="24"/>
          <w:szCs w:val="24"/>
        </w:rPr>
      </w:pPr>
      <w:r>
        <w:rPr>
          <w:rFonts w:ascii="Times New Roman" w:hAnsi="Times New Roman"/>
          <w:sz w:val="24"/>
          <w:szCs w:val="24"/>
        </w:rPr>
        <w:t xml:space="preserve">John then presented </w:t>
      </w:r>
      <w:r w:rsidR="00F51963">
        <w:rPr>
          <w:rFonts w:ascii="Times New Roman" w:hAnsi="Times New Roman"/>
          <w:sz w:val="24"/>
          <w:szCs w:val="24"/>
        </w:rPr>
        <w:t>results of preliminary</w:t>
      </w:r>
      <w:r>
        <w:rPr>
          <w:rFonts w:ascii="Times New Roman" w:hAnsi="Times New Roman"/>
          <w:sz w:val="24"/>
          <w:szCs w:val="24"/>
        </w:rPr>
        <w:t xml:space="preserve"> work on quantifying the relationship between light-load hour overgeneration and installed wind capacity. </w:t>
      </w:r>
      <w:r w:rsidR="00A00F63">
        <w:rPr>
          <w:rFonts w:ascii="Times New Roman" w:hAnsi="Times New Roman"/>
          <w:sz w:val="24"/>
          <w:szCs w:val="24"/>
        </w:rPr>
        <w:t xml:space="preserve"> </w:t>
      </w:r>
      <w:r>
        <w:rPr>
          <w:rFonts w:ascii="Times New Roman" w:hAnsi="Times New Roman"/>
          <w:sz w:val="24"/>
          <w:szCs w:val="24"/>
        </w:rPr>
        <w:t xml:space="preserve">John began with the base case (no wind), which </w:t>
      </w:r>
      <w:r w:rsidR="00A00F63">
        <w:rPr>
          <w:rFonts w:ascii="Times New Roman" w:hAnsi="Times New Roman"/>
          <w:sz w:val="24"/>
          <w:szCs w:val="24"/>
        </w:rPr>
        <w:t xml:space="preserve">already </w:t>
      </w:r>
      <w:r>
        <w:rPr>
          <w:rFonts w:ascii="Times New Roman" w:hAnsi="Times New Roman"/>
          <w:sz w:val="24"/>
          <w:szCs w:val="24"/>
        </w:rPr>
        <w:t xml:space="preserve">had a significant amount of overgeneration, and added increments of load and wind </w:t>
      </w:r>
      <w:r w:rsidR="00A00F63">
        <w:rPr>
          <w:rFonts w:ascii="Times New Roman" w:hAnsi="Times New Roman"/>
          <w:sz w:val="24"/>
          <w:szCs w:val="24"/>
        </w:rPr>
        <w:t>so that a c</w:t>
      </w:r>
      <w:r>
        <w:rPr>
          <w:rFonts w:ascii="Times New Roman" w:hAnsi="Times New Roman"/>
          <w:sz w:val="24"/>
          <w:szCs w:val="24"/>
        </w:rPr>
        <w:t xml:space="preserve">onstant </w:t>
      </w:r>
      <w:r w:rsidR="00F51963">
        <w:rPr>
          <w:rFonts w:ascii="Times New Roman" w:hAnsi="Times New Roman"/>
          <w:sz w:val="24"/>
          <w:szCs w:val="24"/>
        </w:rPr>
        <w:t xml:space="preserve">level of </w:t>
      </w:r>
      <w:r>
        <w:rPr>
          <w:rFonts w:ascii="Times New Roman" w:hAnsi="Times New Roman"/>
          <w:sz w:val="24"/>
          <w:szCs w:val="24"/>
        </w:rPr>
        <w:t>adequacy</w:t>
      </w:r>
      <w:r w:rsidR="00F51963">
        <w:rPr>
          <w:rFonts w:ascii="Times New Roman" w:hAnsi="Times New Roman"/>
          <w:sz w:val="24"/>
          <w:szCs w:val="24"/>
        </w:rPr>
        <w:t xml:space="preserve"> was maintained</w:t>
      </w:r>
      <w:r>
        <w:rPr>
          <w:rFonts w:ascii="Times New Roman" w:hAnsi="Times New Roman"/>
          <w:sz w:val="24"/>
          <w:szCs w:val="24"/>
        </w:rPr>
        <w:t xml:space="preserve">.  For each increment of load and wind, John then calculated the total average amount of incremental (over the base case) overgeneration.  The results show a rather linear increase in overgeneration as a function of increasing wind capacity.  </w:t>
      </w:r>
    </w:p>
    <w:p w:rsidR="009B458A" w:rsidRDefault="009B458A" w:rsidP="00290CC5">
      <w:pPr>
        <w:rPr>
          <w:rFonts w:ascii="Times New Roman" w:hAnsi="Times New Roman"/>
          <w:sz w:val="24"/>
          <w:szCs w:val="24"/>
        </w:rPr>
      </w:pPr>
      <w:r>
        <w:rPr>
          <w:rFonts w:ascii="Times New Roman" w:hAnsi="Times New Roman"/>
          <w:sz w:val="24"/>
          <w:szCs w:val="24"/>
        </w:rPr>
        <w:t xml:space="preserve">John then reran the studies beginning with the base case but adding only </w:t>
      </w:r>
      <w:proofErr w:type="gramStart"/>
      <w:r>
        <w:rPr>
          <w:rFonts w:ascii="Times New Roman" w:hAnsi="Times New Roman"/>
          <w:sz w:val="24"/>
          <w:szCs w:val="24"/>
        </w:rPr>
        <w:t>wind</w:t>
      </w:r>
      <w:proofErr w:type="gramEnd"/>
      <w:r>
        <w:rPr>
          <w:rFonts w:ascii="Times New Roman" w:hAnsi="Times New Roman"/>
          <w:sz w:val="24"/>
          <w:szCs w:val="24"/>
        </w:rPr>
        <w:t xml:space="preserve"> increments (no load), which </w:t>
      </w:r>
      <w:r w:rsidR="00F51963">
        <w:rPr>
          <w:rFonts w:ascii="Times New Roman" w:hAnsi="Times New Roman"/>
          <w:sz w:val="24"/>
          <w:szCs w:val="24"/>
        </w:rPr>
        <w:t>results in better</w:t>
      </w:r>
      <w:r>
        <w:rPr>
          <w:rFonts w:ascii="Times New Roman" w:hAnsi="Times New Roman"/>
          <w:sz w:val="24"/>
          <w:szCs w:val="24"/>
        </w:rPr>
        <w:t xml:space="preserve"> adequacy </w:t>
      </w:r>
      <w:r w:rsidR="00F51963">
        <w:rPr>
          <w:rFonts w:ascii="Times New Roman" w:hAnsi="Times New Roman"/>
          <w:sz w:val="24"/>
          <w:szCs w:val="24"/>
        </w:rPr>
        <w:t>(i.e. lower curtailment)</w:t>
      </w:r>
      <w:r>
        <w:rPr>
          <w:rFonts w:ascii="Times New Roman" w:hAnsi="Times New Roman"/>
          <w:sz w:val="24"/>
          <w:szCs w:val="24"/>
        </w:rPr>
        <w:t xml:space="preserve">.  These results show a larger increase in overgeneration as new wind is added (a very intuitive result since light load hour loads remain unchanged). </w:t>
      </w:r>
    </w:p>
    <w:p w:rsidR="008927D3" w:rsidRDefault="009B458A" w:rsidP="00290CC5">
      <w:pPr>
        <w:rPr>
          <w:rFonts w:ascii="Times New Roman" w:hAnsi="Times New Roman"/>
          <w:sz w:val="24"/>
          <w:szCs w:val="24"/>
        </w:rPr>
      </w:pPr>
      <w:r>
        <w:rPr>
          <w:rFonts w:ascii="Times New Roman" w:hAnsi="Times New Roman"/>
          <w:sz w:val="24"/>
          <w:szCs w:val="24"/>
        </w:rPr>
        <w:lastRenderedPageBreak/>
        <w:t xml:space="preserve">Steve again asked if these results could be done on a monthly basis. John said the data was readily available but only for the months of December through February and July through September.  </w:t>
      </w:r>
    </w:p>
    <w:p w:rsidR="009B458A" w:rsidRDefault="008927D3" w:rsidP="00290CC5">
      <w:pPr>
        <w:rPr>
          <w:rFonts w:ascii="Times New Roman" w:hAnsi="Times New Roman"/>
          <w:sz w:val="24"/>
          <w:szCs w:val="24"/>
        </w:rPr>
      </w:pPr>
      <w:r>
        <w:rPr>
          <w:rFonts w:ascii="Times New Roman" w:hAnsi="Times New Roman"/>
          <w:sz w:val="24"/>
          <w:szCs w:val="24"/>
        </w:rPr>
        <w:t>[</w:t>
      </w:r>
      <w:r w:rsidRPr="008927D3">
        <w:rPr>
          <w:rFonts w:ascii="Times New Roman" w:hAnsi="Times New Roman"/>
          <w:b/>
          <w:sz w:val="24"/>
          <w:szCs w:val="24"/>
        </w:rPr>
        <w:t>John’s note</w:t>
      </w:r>
      <w:r>
        <w:rPr>
          <w:rFonts w:ascii="Times New Roman" w:hAnsi="Times New Roman"/>
          <w:sz w:val="24"/>
          <w:szCs w:val="24"/>
        </w:rPr>
        <w:t xml:space="preserve">: </w:t>
      </w:r>
      <w:r w:rsidR="009B458A">
        <w:rPr>
          <w:rFonts w:ascii="Times New Roman" w:hAnsi="Times New Roman"/>
          <w:sz w:val="24"/>
          <w:szCs w:val="24"/>
        </w:rPr>
        <w:t>I</w:t>
      </w:r>
      <w:r>
        <w:rPr>
          <w:rFonts w:ascii="Times New Roman" w:hAnsi="Times New Roman"/>
          <w:sz w:val="24"/>
          <w:szCs w:val="24"/>
        </w:rPr>
        <w:t xml:space="preserve">t was not mentioned specifically at this meeting but </w:t>
      </w:r>
      <w:r w:rsidR="009B458A">
        <w:rPr>
          <w:rFonts w:ascii="Times New Roman" w:hAnsi="Times New Roman"/>
          <w:sz w:val="24"/>
          <w:szCs w:val="24"/>
        </w:rPr>
        <w:t xml:space="preserve">the most sensitive months for overgeneration </w:t>
      </w:r>
      <w:r>
        <w:rPr>
          <w:rFonts w:ascii="Times New Roman" w:hAnsi="Times New Roman"/>
          <w:sz w:val="24"/>
          <w:szCs w:val="24"/>
        </w:rPr>
        <w:t>are</w:t>
      </w:r>
      <w:r w:rsidR="009B458A">
        <w:rPr>
          <w:rFonts w:ascii="Times New Roman" w:hAnsi="Times New Roman"/>
          <w:sz w:val="24"/>
          <w:szCs w:val="24"/>
        </w:rPr>
        <w:t xml:space="preserve"> those during the peak runoff, namely March, April and May.  When these studies are rerun, these months should definitely be examined.  The only potential problem is that March tends to be the month that is assumed for most thermal resource maintenance, thus potentially exacerbating the overge</w:t>
      </w:r>
      <w:r>
        <w:rPr>
          <w:rFonts w:ascii="Times New Roman" w:hAnsi="Times New Roman"/>
          <w:sz w:val="24"/>
          <w:szCs w:val="24"/>
        </w:rPr>
        <w:t>neration problem in that month.]</w:t>
      </w:r>
      <w:r w:rsidR="009B458A">
        <w:rPr>
          <w:rFonts w:ascii="Times New Roman" w:hAnsi="Times New Roman"/>
          <w:sz w:val="24"/>
          <w:szCs w:val="24"/>
        </w:rPr>
        <w:t xml:space="preserve"> </w:t>
      </w:r>
    </w:p>
    <w:p w:rsidR="009B458A" w:rsidRDefault="009B458A" w:rsidP="00290CC5">
      <w:pPr>
        <w:rPr>
          <w:rFonts w:ascii="Times New Roman" w:hAnsi="Times New Roman"/>
          <w:sz w:val="24"/>
          <w:szCs w:val="24"/>
        </w:rPr>
      </w:pPr>
      <w:r w:rsidRPr="00500091">
        <w:rPr>
          <w:rFonts w:ascii="Times New Roman" w:hAnsi="Times New Roman"/>
          <w:sz w:val="24"/>
          <w:szCs w:val="24"/>
          <w:highlight w:val="yellow"/>
        </w:rPr>
        <w:t xml:space="preserve">This topic will be </w:t>
      </w:r>
      <w:r w:rsidR="008927D3">
        <w:rPr>
          <w:rFonts w:ascii="Times New Roman" w:hAnsi="Times New Roman"/>
          <w:sz w:val="24"/>
          <w:szCs w:val="24"/>
          <w:highlight w:val="yellow"/>
        </w:rPr>
        <w:t>added to</w:t>
      </w:r>
      <w:r w:rsidRPr="00500091">
        <w:rPr>
          <w:rFonts w:ascii="Times New Roman" w:hAnsi="Times New Roman"/>
          <w:sz w:val="24"/>
          <w:szCs w:val="24"/>
          <w:highlight w:val="yellow"/>
        </w:rPr>
        <w:t xml:space="preserve"> the agenda for the next technical committee meeting.</w:t>
      </w:r>
    </w:p>
    <w:p w:rsidR="00A35731" w:rsidRPr="00A35731" w:rsidRDefault="00A35731" w:rsidP="00290CC5">
      <w:pPr>
        <w:rPr>
          <w:rFonts w:ascii="Times New Roman" w:hAnsi="Times New Roman"/>
          <w:b/>
          <w:sz w:val="24"/>
          <w:szCs w:val="24"/>
        </w:rPr>
      </w:pPr>
      <w:r w:rsidRPr="00A35731">
        <w:rPr>
          <w:rFonts w:ascii="Times New Roman" w:hAnsi="Times New Roman"/>
          <w:b/>
          <w:sz w:val="24"/>
          <w:szCs w:val="24"/>
        </w:rPr>
        <w:t>Borrowed Hydro</w:t>
      </w:r>
    </w:p>
    <w:p w:rsidR="009B458A" w:rsidRDefault="009B458A" w:rsidP="00290CC5">
      <w:pPr>
        <w:rPr>
          <w:rFonts w:ascii="Times New Roman" w:hAnsi="Times New Roman"/>
          <w:sz w:val="24"/>
          <w:szCs w:val="24"/>
        </w:rPr>
      </w:pPr>
      <w:r>
        <w:rPr>
          <w:rFonts w:ascii="Times New Roman" w:hAnsi="Times New Roman"/>
          <w:sz w:val="24"/>
          <w:szCs w:val="24"/>
        </w:rPr>
        <w:t xml:space="preserve">Next we discussed the use of “borrowed” hydro.  BPA’s concern is that the model is too optimistic regarding its use (water below the drafting rights elevation).  In fact, Steve Kerns suggested that “borrowed” hydro should be defined as any water drafted below the refill curve elevation (not the drafting rights elevation).  We had a brief discussion about this, which included the observation made by Steve that reservoirs are usually not drafted below the refill curve during the January through April period because of operators’ desires to get to flood control elevations by April.  John remarked that this approach essentially eliminated most of the hydro’s flexibility during that time.  Steve agreed.  </w:t>
      </w:r>
    </w:p>
    <w:p w:rsidR="009B458A" w:rsidRDefault="009B458A" w:rsidP="00290CC5">
      <w:pPr>
        <w:rPr>
          <w:rFonts w:ascii="Times New Roman" w:hAnsi="Times New Roman"/>
          <w:sz w:val="24"/>
          <w:szCs w:val="24"/>
        </w:rPr>
      </w:pPr>
      <w:r>
        <w:rPr>
          <w:rFonts w:ascii="Times New Roman" w:hAnsi="Times New Roman"/>
          <w:sz w:val="24"/>
          <w:szCs w:val="24"/>
        </w:rPr>
        <w:t>Rob asked if John could run some studies using 1</w:t>
      </w:r>
      <w:r w:rsidR="008927D3">
        <w:rPr>
          <w:rFonts w:ascii="Times New Roman" w:hAnsi="Times New Roman"/>
          <w:sz w:val="24"/>
          <w:szCs w:val="24"/>
        </w:rPr>
        <w:t>,</w:t>
      </w:r>
      <w:r>
        <w:rPr>
          <w:rFonts w:ascii="Times New Roman" w:hAnsi="Times New Roman"/>
          <w:sz w:val="24"/>
          <w:szCs w:val="24"/>
        </w:rPr>
        <w:t xml:space="preserve">000 MWa of borrowed hydro </w:t>
      </w:r>
      <w:r w:rsidR="00C27402">
        <w:rPr>
          <w:rFonts w:ascii="Times New Roman" w:hAnsi="Times New Roman"/>
          <w:sz w:val="24"/>
          <w:szCs w:val="24"/>
        </w:rPr>
        <w:t xml:space="preserve">(below PDP) </w:t>
      </w:r>
      <w:r>
        <w:rPr>
          <w:rFonts w:ascii="Times New Roman" w:hAnsi="Times New Roman"/>
          <w:sz w:val="24"/>
          <w:szCs w:val="24"/>
        </w:rPr>
        <w:t>out of Coulee to see how that operation would affect April refill and Chum flow requirements.  John said that impacts to Chum flow requirements would be tough to assess because the hourly simulation in GENESYS is done for the hydro system in aggregate</w:t>
      </w:r>
      <w:r w:rsidR="00A41C3C">
        <w:rPr>
          <w:rFonts w:ascii="Times New Roman" w:hAnsi="Times New Roman"/>
          <w:sz w:val="24"/>
          <w:szCs w:val="24"/>
        </w:rPr>
        <w:t>, i.e. it</w:t>
      </w:r>
      <w:r>
        <w:rPr>
          <w:rFonts w:ascii="Times New Roman" w:hAnsi="Times New Roman"/>
          <w:sz w:val="24"/>
          <w:szCs w:val="24"/>
        </w:rPr>
        <w:t xml:space="preserve"> doesn’t provide hourly flows at specific projects. He said, however, that we could possibly estimate the hourly flows at Bonneville by </w:t>
      </w:r>
      <w:r w:rsidR="00C27402">
        <w:rPr>
          <w:rFonts w:ascii="Times New Roman" w:hAnsi="Times New Roman"/>
          <w:sz w:val="24"/>
          <w:szCs w:val="24"/>
        </w:rPr>
        <w:t>“calibrating” them to system generation.  That relationship</w:t>
      </w:r>
      <w:r w:rsidR="00A41C3C">
        <w:rPr>
          <w:rFonts w:ascii="Times New Roman" w:hAnsi="Times New Roman"/>
          <w:sz w:val="24"/>
          <w:szCs w:val="24"/>
        </w:rPr>
        <w:t>,</w:t>
      </w:r>
      <w:r w:rsidR="00C27402">
        <w:rPr>
          <w:rFonts w:ascii="Times New Roman" w:hAnsi="Times New Roman"/>
          <w:sz w:val="24"/>
          <w:szCs w:val="24"/>
        </w:rPr>
        <w:t xml:space="preserve"> between hourly flows </w:t>
      </w:r>
      <w:r w:rsidR="00A41C3C">
        <w:rPr>
          <w:rFonts w:ascii="Times New Roman" w:hAnsi="Times New Roman"/>
          <w:sz w:val="24"/>
          <w:szCs w:val="24"/>
        </w:rPr>
        <w:t xml:space="preserve">at Bonneville </w:t>
      </w:r>
      <w:r w:rsidR="00C27402">
        <w:rPr>
          <w:rFonts w:ascii="Times New Roman" w:hAnsi="Times New Roman"/>
          <w:sz w:val="24"/>
          <w:szCs w:val="24"/>
        </w:rPr>
        <w:t>and system generation</w:t>
      </w:r>
      <w:r w:rsidR="00A41C3C">
        <w:rPr>
          <w:rFonts w:ascii="Times New Roman" w:hAnsi="Times New Roman"/>
          <w:sz w:val="24"/>
          <w:szCs w:val="24"/>
        </w:rPr>
        <w:t>,</w:t>
      </w:r>
      <w:r w:rsidR="00C27402">
        <w:rPr>
          <w:rFonts w:ascii="Times New Roman" w:hAnsi="Times New Roman"/>
          <w:sz w:val="24"/>
          <w:szCs w:val="24"/>
        </w:rPr>
        <w:t xml:space="preserve"> could be defined using BPA’s hourly model (HOSS).  </w:t>
      </w:r>
      <w:r>
        <w:rPr>
          <w:rFonts w:ascii="Times New Roman" w:hAnsi="Times New Roman"/>
          <w:sz w:val="24"/>
          <w:szCs w:val="24"/>
        </w:rPr>
        <w:t xml:space="preserve">April refill impacts </w:t>
      </w:r>
      <w:r w:rsidR="00C27402">
        <w:rPr>
          <w:rFonts w:ascii="Times New Roman" w:hAnsi="Times New Roman"/>
          <w:sz w:val="24"/>
          <w:szCs w:val="24"/>
        </w:rPr>
        <w:t>are easily</w:t>
      </w:r>
      <w:r>
        <w:rPr>
          <w:rFonts w:ascii="Times New Roman" w:hAnsi="Times New Roman"/>
          <w:sz w:val="24"/>
          <w:szCs w:val="24"/>
        </w:rPr>
        <w:t xml:space="preserve"> assessed because they represent the end-of-period elevation</w:t>
      </w:r>
      <w:r w:rsidR="00C27402">
        <w:rPr>
          <w:rFonts w:ascii="Times New Roman" w:hAnsi="Times New Roman"/>
          <w:sz w:val="24"/>
          <w:szCs w:val="24"/>
        </w:rPr>
        <w:t>s</w:t>
      </w:r>
      <w:r>
        <w:rPr>
          <w:rFonts w:ascii="Times New Roman" w:hAnsi="Times New Roman"/>
          <w:sz w:val="24"/>
          <w:szCs w:val="24"/>
        </w:rPr>
        <w:t xml:space="preserve"> and GENESYS records that.  </w:t>
      </w:r>
    </w:p>
    <w:p w:rsidR="009B458A" w:rsidRDefault="009B458A" w:rsidP="00290CC5">
      <w:pPr>
        <w:rPr>
          <w:rFonts w:ascii="Times New Roman" w:hAnsi="Times New Roman"/>
          <w:sz w:val="24"/>
          <w:szCs w:val="24"/>
        </w:rPr>
      </w:pPr>
      <w:r>
        <w:rPr>
          <w:rFonts w:ascii="Times New Roman" w:hAnsi="Times New Roman"/>
          <w:sz w:val="24"/>
          <w:szCs w:val="24"/>
        </w:rPr>
        <w:t xml:space="preserve">Rob was interested in breaking up the borrowed hydro blocks into two pieces; with one piece defined as a specified amount out of Coulee only and a second piece as an additional amount out of Coulee and other federal projects.  John said this would be difficult to model but would </w:t>
      </w:r>
      <w:r w:rsidR="00A41C3C">
        <w:rPr>
          <w:rFonts w:ascii="Times New Roman" w:hAnsi="Times New Roman"/>
          <w:sz w:val="24"/>
          <w:szCs w:val="24"/>
        </w:rPr>
        <w:t xml:space="preserve">look into </w:t>
      </w:r>
      <w:r>
        <w:rPr>
          <w:rFonts w:ascii="Times New Roman" w:hAnsi="Times New Roman"/>
          <w:sz w:val="24"/>
          <w:szCs w:val="24"/>
        </w:rPr>
        <w:t xml:space="preserve">it further.  </w:t>
      </w:r>
    </w:p>
    <w:p w:rsidR="009B458A" w:rsidRDefault="009B458A" w:rsidP="00290CC5">
      <w:pPr>
        <w:rPr>
          <w:rFonts w:ascii="Times New Roman" w:hAnsi="Times New Roman"/>
          <w:sz w:val="24"/>
          <w:szCs w:val="24"/>
        </w:rPr>
      </w:pPr>
      <w:r>
        <w:rPr>
          <w:rFonts w:ascii="Times New Roman" w:hAnsi="Times New Roman"/>
          <w:sz w:val="24"/>
          <w:szCs w:val="24"/>
        </w:rPr>
        <w:t xml:space="preserve">Gwen asked if the borrowed hydro user input should be </w:t>
      </w:r>
      <w:r w:rsidR="008927D3">
        <w:rPr>
          <w:rFonts w:ascii="Times New Roman" w:hAnsi="Times New Roman"/>
          <w:sz w:val="24"/>
          <w:szCs w:val="24"/>
        </w:rPr>
        <w:t xml:space="preserve">in units of </w:t>
      </w:r>
      <w:r>
        <w:rPr>
          <w:rFonts w:ascii="Times New Roman" w:hAnsi="Times New Roman"/>
          <w:sz w:val="24"/>
          <w:szCs w:val="24"/>
        </w:rPr>
        <w:t xml:space="preserve">energy (which is how it’s defined currently) or capacity, which would limit the amount of additional energy available in any given hour.  We had a short discussion of this with no resolution.  </w:t>
      </w:r>
      <w:r w:rsidR="00A41C3C">
        <w:rPr>
          <w:rFonts w:ascii="Times New Roman" w:hAnsi="Times New Roman"/>
          <w:sz w:val="24"/>
          <w:szCs w:val="24"/>
        </w:rPr>
        <w:t xml:space="preserve">The current input for borrowed hydro is in units of MWa and defines a monthly limit on its use.  This input does not specify hourly limits, which are derived from the “capacity vs. energy” tables.  Examination of </w:t>
      </w:r>
      <w:r w:rsidR="00A41C3C">
        <w:rPr>
          <w:rFonts w:ascii="Times New Roman" w:hAnsi="Times New Roman"/>
          <w:sz w:val="24"/>
          <w:szCs w:val="24"/>
        </w:rPr>
        <w:lastRenderedPageBreak/>
        <w:t xml:space="preserve">simulated hourly dispatch results shows that when 1,000 MWa of borrowed hydro is input, over 2,500 MW of borrowed hydro is dispatched in some hours.  </w:t>
      </w:r>
      <w:r>
        <w:rPr>
          <w:rFonts w:ascii="Times New Roman" w:hAnsi="Times New Roman"/>
          <w:sz w:val="24"/>
          <w:szCs w:val="24"/>
        </w:rPr>
        <w:t xml:space="preserve">We decided this topic should be explored further.  </w:t>
      </w:r>
    </w:p>
    <w:p w:rsidR="008927D3" w:rsidRDefault="009B458A" w:rsidP="00290CC5">
      <w:pPr>
        <w:rPr>
          <w:rFonts w:ascii="Times New Roman" w:hAnsi="Times New Roman"/>
          <w:sz w:val="24"/>
          <w:szCs w:val="24"/>
        </w:rPr>
      </w:pPr>
      <w:r>
        <w:rPr>
          <w:rFonts w:ascii="Times New Roman" w:hAnsi="Times New Roman"/>
          <w:sz w:val="24"/>
          <w:szCs w:val="24"/>
        </w:rPr>
        <w:t>Jo</w:t>
      </w:r>
      <w:r w:rsidR="00A41C3C">
        <w:rPr>
          <w:rFonts w:ascii="Times New Roman" w:hAnsi="Times New Roman"/>
          <w:sz w:val="24"/>
          <w:szCs w:val="24"/>
        </w:rPr>
        <w:t xml:space="preserve">hn thought </w:t>
      </w:r>
      <w:r>
        <w:rPr>
          <w:rFonts w:ascii="Times New Roman" w:hAnsi="Times New Roman"/>
          <w:sz w:val="24"/>
          <w:szCs w:val="24"/>
        </w:rPr>
        <w:t>issue</w:t>
      </w:r>
      <w:r w:rsidR="00074AA7">
        <w:rPr>
          <w:rFonts w:ascii="Times New Roman" w:hAnsi="Times New Roman"/>
          <w:sz w:val="24"/>
          <w:szCs w:val="24"/>
        </w:rPr>
        <w:t xml:space="preserve">s surrounding the use of </w:t>
      </w:r>
      <w:r w:rsidR="00A41C3C">
        <w:rPr>
          <w:rFonts w:ascii="Times New Roman" w:hAnsi="Times New Roman"/>
          <w:sz w:val="24"/>
          <w:szCs w:val="24"/>
        </w:rPr>
        <w:t>borrowed hydro would be</w:t>
      </w:r>
      <w:r>
        <w:rPr>
          <w:rFonts w:ascii="Times New Roman" w:hAnsi="Times New Roman"/>
          <w:sz w:val="24"/>
          <w:szCs w:val="24"/>
        </w:rPr>
        <w:t xml:space="preserve"> the most difficult </w:t>
      </w:r>
      <w:r w:rsidR="00A41C3C">
        <w:rPr>
          <w:rFonts w:ascii="Times New Roman" w:hAnsi="Times New Roman"/>
          <w:sz w:val="24"/>
          <w:szCs w:val="24"/>
        </w:rPr>
        <w:t xml:space="preserve">to </w:t>
      </w:r>
      <w:r w:rsidR="00074AA7">
        <w:rPr>
          <w:rFonts w:ascii="Times New Roman" w:hAnsi="Times New Roman"/>
          <w:sz w:val="24"/>
          <w:szCs w:val="24"/>
        </w:rPr>
        <w:t>resolve</w:t>
      </w:r>
      <w:r w:rsidR="00A41C3C">
        <w:rPr>
          <w:rFonts w:ascii="Times New Roman" w:hAnsi="Times New Roman"/>
          <w:sz w:val="24"/>
          <w:szCs w:val="24"/>
        </w:rPr>
        <w:t xml:space="preserve"> </w:t>
      </w:r>
      <w:r>
        <w:rPr>
          <w:rFonts w:ascii="Times New Roman" w:hAnsi="Times New Roman"/>
          <w:sz w:val="24"/>
          <w:szCs w:val="24"/>
        </w:rPr>
        <w:t>and therefore</w:t>
      </w:r>
      <w:r w:rsidR="00A41C3C">
        <w:rPr>
          <w:rFonts w:ascii="Times New Roman" w:hAnsi="Times New Roman"/>
          <w:sz w:val="24"/>
          <w:szCs w:val="24"/>
        </w:rPr>
        <w:t xml:space="preserve"> </w:t>
      </w:r>
      <w:r w:rsidR="00074AA7">
        <w:rPr>
          <w:rFonts w:ascii="Times New Roman" w:hAnsi="Times New Roman"/>
          <w:sz w:val="24"/>
          <w:szCs w:val="24"/>
        </w:rPr>
        <w:t>would represent</w:t>
      </w:r>
      <w:r w:rsidR="008927D3">
        <w:rPr>
          <w:rFonts w:ascii="Times New Roman" w:hAnsi="Times New Roman"/>
          <w:sz w:val="24"/>
          <w:szCs w:val="24"/>
        </w:rPr>
        <w:t xml:space="preserve"> </w:t>
      </w:r>
      <w:r>
        <w:rPr>
          <w:rFonts w:ascii="Times New Roman" w:hAnsi="Times New Roman"/>
          <w:sz w:val="24"/>
          <w:szCs w:val="24"/>
        </w:rPr>
        <w:t xml:space="preserve">the “critical path” </w:t>
      </w:r>
      <w:r w:rsidR="00074AA7">
        <w:rPr>
          <w:rFonts w:ascii="Times New Roman" w:hAnsi="Times New Roman"/>
          <w:sz w:val="24"/>
          <w:szCs w:val="24"/>
        </w:rPr>
        <w:t>in terms of completing a reassessment</w:t>
      </w:r>
      <w:r>
        <w:rPr>
          <w:rFonts w:ascii="Times New Roman" w:hAnsi="Times New Roman"/>
          <w:sz w:val="24"/>
          <w:szCs w:val="24"/>
        </w:rPr>
        <w:t xml:space="preserve"> of adequacy assumptions</w:t>
      </w:r>
      <w:r w:rsidR="008927D3">
        <w:rPr>
          <w:rFonts w:ascii="Times New Roman" w:hAnsi="Times New Roman"/>
          <w:sz w:val="24"/>
          <w:szCs w:val="24"/>
        </w:rPr>
        <w:t xml:space="preserve"> (the others being contingency resources and out-of-region spot market supply)</w:t>
      </w:r>
      <w:r>
        <w:rPr>
          <w:rFonts w:ascii="Times New Roman" w:hAnsi="Times New Roman"/>
          <w:sz w:val="24"/>
          <w:szCs w:val="24"/>
        </w:rPr>
        <w:t xml:space="preserve">.    </w:t>
      </w:r>
    </w:p>
    <w:p w:rsidR="009B458A" w:rsidRDefault="009B458A" w:rsidP="00290CC5">
      <w:pPr>
        <w:rPr>
          <w:rFonts w:ascii="Times New Roman" w:hAnsi="Times New Roman"/>
          <w:sz w:val="24"/>
          <w:szCs w:val="24"/>
        </w:rPr>
      </w:pPr>
      <w:r w:rsidRPr="003C5CD1">
        <w:rPr>
          <w:rFonts w:ascii="Times New Roman" w:hAnsi="Times New Roman"/>
          <w:sz w:val="24"/>
          <w:szCs w:val="24"/>
          <w:highlight w:val="yellow"/>
        </w:rPr>
        <w:t xml:space="preserve">This will be </w:t>
      </w:r>
      <w:r w:rsidR="008927D3">
        <w:rPr>
          <w:rFonts w:ascii="Times New Roman" w:hAnsi="Times New Roman"/>
          <w:sz w:val="24"/>
          <w:szCs w:val="24"/>
          <w:highlight w:val="yellow"/>
        </w:rPr>
        <w:t>added to the agenda for the next technical committee meeting</w:t>
      </w:r>
      <w:r w:rsidRPr="003C5CD1">
        <w:rPr>
          <w:rFonts w:ascii="Times New Roman" w:hAnsi="Times New Roman"/>
          <w:sz w:val="24"/>
          <w:szCs w:val="24"/>
          <w:highlight w:val="yellow"/>
        </w:rPr>
        <w:t>.</w:t>
      </w:r>
      <w:r>
        <w:rPr>
          <w:rFonts w:ascii="Times New Roman" w:hAnsi="Times New Roman"/>
          <w:sz w:val="24"/>
          <w:szCs w:val="24"/>
        </w:rPr>
        <w:t xml:space="preserve">   </w:t>
      </w:r>
    </w:p>
    <w:p w:rsidR="00A35731" w:rsidRPr="00A35731" w:rsidRDefault="00A35731" w:rsidP="00500091">
      <w:pPr>
        <w:rPr>
          <w:rFonts w:ascii="Times New Roman" w:hAnsi="Times New Roman"/>
          <w:b/>
          <w:sz w:val="24"/>
          <w:szCs w:val="24"/>
        </w:rPr>
      </w:pPr>
      <w:r w:rsidRPr="00A35731">
        <w:rPr>
          <w:rFonts w:ascii="Times New Roman" w:hAnsi="Times New Roman"/>
          <w:b/>
          <w:sz w:val="24"/>
          <w:szCs w:val="24"/>
        </w:rPr>
        <w:t>Contingency Resources</w:t>
      </w:r>
    </w:p>
    <w:p w:rsidR="00EC5FCA" w:rsidRDefault="009B458A" w:rsidP="00500091">
      <w:pPr>
        <w:rPr>
          <w:rFonts w:ascii="Times New Roman" w:hAnsi="Times New Roman"/>
          <w:sz w:val="24"/>
          <w:szCs w:val="24"/>
        </w:rPr>
      </w:pPr>
      <w:r>
        <w:rPr>
          <w:rFonts w:ascii="Times New Roman" w:hAnsi="Times New Roman"/>
          <w:sz w:val="24"/>
          <w:szCs w:val="24"/>
        </w:rPr>
        <w:t>The next topic for discussion was a summary of BPA</w:t>
      </w:r>
      <w:r w:rsidR="008927D3">
        <w:rPr>
          <w:rFonts w:ascii="Times New Roman" w:hAnsi="Times New Roman"/>
          <w:sz w:val="24"/>
          <w:szCs w:val="24"/>
        </w:rPr>
        <w:t>’s</w:t>
      </w:r>
      <w:r>
        <w:rPr>
          <w:rFonts w:ascii="Times New Roman" w:hAnsi="Times New Roman"/>
          <w:sz w:val="24"/>
          <w:szCs w:val="24"/>
        </w:rPr>
        <w:t xml:space="preserve"> work to quantify “contingency resources” for the region.  These are resources that exist and can be used during times of stress but are generally not declared in utilities’ planning reports.  These resources include backup generators at data centers and other sites, demand curtailment agreements and pumped storage generation from Banks Lake.  The total energy available from these resources is in the range of 800 to 900 MWa and the peaking capability ranges from about 1,100 MW in winter to about 1,800 in summer.  (Currently the energy threshold is set at 28,000 MW-h</w:t>
      </w:r>
      <w:r w:rsidR="008927D3">
        <w:rPr>
          <w:rFonts w:ascii="Times New Roman" w:hAnsi="Times New Roman"/>
          <w:sz w:val="24"/>
          <w:szCs w:val="24"/>
        </w:rPr>
        <w:t>ours for both winter and summer,</w:t>
      </w:r>
      <w:r>
        <w:rPr>
          <w:rFonts w:ascii="Times New Roman" w:hAnsi="Times New Roman"/>
          <w:sz w:val="24"/>
          <w:szCs w:val="24"/>
        </w:rPr>
        <w:t xml:space="preserve"> and the capacity threshold </w:t>
      </w:r>
      <w:r w:rsidR="008927D3">
        <w:rPr>
          <w:rFonts w:ascii="Times New Roman" w:hAnsi="Times New Roman"/>
          <w:sz w:val="24"/>
          <w:szCs w:val="24"/>
        </w:rPr>
        <w:t>i</w:t>
      </w:r>
      <w:r>
        <w:rPr>
          <w:rFonts w:ascii="Times New Roman" w:hAnsi="Times New Roman"/>
          <w:sz w:val="24"/>
          <w:szCs w:val="24"/>
        </w:rPr>
        <w:t xml:space="preserve">s set to 3000 MW.)  </w:t>
      </w:r>
    </w:p>
    <w:p w:rsidR="009B458A" w:rsidRDefault="009B458A" w:rsidP="00500091">
      <w:pPr>
        <w:rPr>
          <w:rFonts w:ascii="Times New Roman" w:hAnsi="Times New Roman"/>
          <w:sz w:val="24"/>
          <w:szCs w:val="24"/>
        </w:rPr>
      </w:pPr>
      <w:r>
        <w:rPr>
          <w:rFonts w:ascii="Times New Roman" w:hAnsi="Times New Roman"/>
          <w:sz w:val="24"/>
          <w:szCs w:val="24"/>
        </w:rPr>
        <w:t>Dick Adams asked if these resources would be added to the GENESYS model</w:t>
      </w:r>
      <w:r w:rsidR="008927D3">
        <w:rPr>
          <w:rFonts w:ascii="Times New Roman" w:hAnsi="Times New Roman"/>
          <w:sz w:val="24"/>
          <w:szCs w:val="24"/>
        </w:rPr>
        <w:t xml:space="preserve"> explicitly</w:t>
      </w:r>
      <w:r>
        <w:rPr>
          <w:rFonts w:ascii="Times New Roman" w:hAnsi="Times New Roman"/>
          <w:sz w:val="24"/>
          <w:szCs w:val="24"/>
        </w:rPr>
        <w:t xml:space="preserve">.  John said probably not because of the difficulty in properly characterizing them.  </w:t>
      </w:r>
      <w:r w:rsidR="008927D3">
        <w:rPr>
          <w:rFonts w:ascii="Times New Roman" w:hAnsi="Times New Roman"/>
          <w:sz w:val="24"/>
          <w:szCs w:val="24"/>
        </w:rPr>
        <w:t xml:space="preserve">He anticipates that </w:t>
      </w:r>
      <w:r w:rsidR="00EC5FCA">
        <w:rPr>
          <w:rFonts w:ascii="Times New Roman" w:hAnsi="Times New Roman"/>
          <w:sz w:val="24"/>
          <w:szCs w:val="24"/>
        </w:rPr>
        <w:t xml:space="preserve">as an alternative, </w:t>
      </w:r>
      <w:r w:rsidR="008927D3">
        <w:rPr>
          <w:rFonts w:ascii="Times New Roman" w:hAnsi="Times New Roman"/>
          <w:sz w:val="24"/>
          <w:szCs w:val="24"/>
        </w:rPr>
        <w:t>t</w:t>
      </w:r>
      <w:r>
        <w:rPr>
          <w:rFonts w:ascii="Times New Roman" w:hAnsi="Times New Roman"/>
          <w:sz w:val="24"/>
          <w:szCs w:val="24"/>
        </w:rPr>
        <w:t xml:space="preserve">he curtailment record output would be screened using these resources to identify “true” curtailment events.  Dick suggested that we should only use the “capacity” value of these resources to screen events and </w:t>
      </w:r>
      <w:r w:rsidR="00A06633">
        <w:rPr>
          <w:rFonts w:ascii="Times New Roman" w:hAnsi="Times New Roman"/>
          <w:sz w:val="24"/>
          <w:szCs w:val="24"/>
        </w:rPr>
        <w:t xml:space="preserve">that </w:t>
      </w:r>
      <w:r>
        <w:rPr>
          <w:rFonts w:ascii="Times New Roman" w:hAnsi="Times New Roman"/>
          <w:sz w:val="24"/>
          <w:szCs w:val="24"/>
        </w:rPr>
        <w:t xml:space="preserve">we should monitor frequency of their use.  In other words, he was concerned that we </w:t>
      </w:r>
      <w:r w:rsidR="00EC5FCA">
        <w:rPr>
          <w:rFonts w:ascii="Times New Roman" w:hAnsi="Times New Roman"/>
          <w:sz w:val="24"/>
          <w:szCs w:val="24"/>
        </w:rPr>
        <w:t>might</w:t>
      </w:r>
      <w:r>
        <w:rPr>
          <w:rFonts w:ascii="Times New Roman" w:hAnsi="Times New Roman"/>
          <w:sz w:val="24"/>
          <w:szCs w:val="24"/>
        </w:rPr>
        <w:t xml:space="preserve"> “dispatch” these resources too often or at least more often than utilities would want.  John agreed and suggested that future adequacy metrics could be two-tiered; the first metric would measure the frequency of contingency resource dispatch and the second would measure true curtailments.  </w:t>
      </w:r>
    </w:p>
    <w:p w:rsidR="009B458A" w:rsidRDefault="009B458A" w:rsidP="00500091">
      <w:pPr>
        <w:rPr>
          <w:rFonts w:ascii="Times New Roman" w:hAnsi="Times New Roman"/>
          <w:sz w:val="24"/>
          <w:szCs w:val="24"/>
        </w:rPr>
      </w:pPr>
      <w:r w:rsidRPr="00500091">
        <w:rPr>
          <w:rFonts w:ascii="Times New Roman" w:hAnsi="Times New Roman"/>
          <w:sz w:val="24"/>
          <w:szCs w:val="24"/>
          <w:highlight w:val="yellow"/>
        </w:rPr>
        <w:t xml:space="preserve">It appears that this data is almost ready for review by the full technical committee and will be </w:t>
      </w:r>
      <w:r w:rsidR="00A06633">
        <w:rPr>
          <w:rFonts w:ascii="Times New Roman" w:hAnsi="Times New Roman"/>
          <w:sz w:val="24"/>
          <w:szCs w:val="24"/>
          <w:highlight w:val="yellow"/>
        </w:rPr>
        <w:t xml:space="preserve">on the </w:t>
      </w:r>
      <w:r w:rsidRPr="00500091">
        <w:rPr>
          <w:rFonts w:ascii="Times New Roman" w:hAnsi="Times New Roman"/>
          <w:sz w:val="24"/>
          <w:szCs w:val="24"/>
          <w:highlight w:val="yellow"/>
        </w:rPr>
        <w:t xml:space="preserve">agenda </w:t>
      </w:r>
      <w:r w:rsidR="00A06633">
        <w:rPr>
          <w:rFonts w:ascii="Times New Roman" w:hAnsi="Times New Roman"/>
          <w:sz w:val="24"/>
          <w:szCs w:val="24"/>
          <w:highlight w:val="yellow"/>
        </w:rPr>
        <w:t xml:space="preserve">for </w:t>
      </w:r>
      <w:r w:rsidRPr="00500091">
        <w:rPr>
          <w:rFonts w:ascii="Times New Roman" w:hAnsi="Times New Roman"/>
          <w:sz w:val="24"/>
          <w:szCs w:val="24"/>
          <w:highlight w:val="yellow"/>
        </w:rPr>
        <w:t>its next meeting.</w:t>
      </w:r>
      <w:r>
        <w:rPr>
          <w:rFonts w:ascii="Times New Roman" w:hAnsi="Times New Roman"/>
          <w:sz w:val="24"/>
          <w:szCs w:val="24"/>
        </w:rPr>
        <w:t xml:space="preserve">  </w:t>
      </w:r>
    </w:p>
    <w:p w:rsidR="00A35731" w:rsidRPr="00A35731" w:rsidRDefault="00A35731" w:rsidP="00500091">
      <w:pPr>
        <w:rPr>
          <w:rFonts w:ascii="Times New Roman" w:hAnsi="Times New Roman"/>
          <w:b/>
          <w:sz w:val="24"/>
          <w:szCs w:val="24"/>
        </w:rPr>
      </w:pPr>
      <w:r w:rsidRPr="00A35731">
        <w:rPr>
          <w:rFonts w:ascii="Times New Roman" w:hAnsi="Times New Roman"/>
          <w:b/>
          <w:sz w:val="24"/>
          <w:szCs w:val="24"/>
        </w:rPr>
        <w:t>Hydro Shaping Logic</w:t>
      </w:r>
    </w:p>
    <w:p w:rsidR="00EC5FCA" w:rsidRDefault="009B458A" w:rsidP="00500091">
      <w:pPr>
        <w:rPr>
          <w:rFonts w:ascii="Times New Roman" w:hAnsi="Times New Roman"/>
          <w:sz w:val="24"/>
          <w:szCs w:val="24"/>
        </w:rPr>
      </w:pPr>
      <w:r>
        <w:rPr>
          <w:rFonts w:ascii="Times New Roman" w:hAnsi="Times New Roman"/>
          <w:sz w:val="24"/>
          <w:szCs w:val="24"/>
        </w:rPr>
        <w:t>Next</w:t>
      </w:r>
      <w:r w:rsidR="00A06633">
        <w:rPr>
          <w:rFonts w:ascii="Times New Roman" w:hAnsi="Times New Roman"/>
          <w:sz w:val="24"/>
          <w:szCs w:val="24"/>
        </w:rPr>
        <w:t xml:space="preserve"> Gwen described the work she has</w:t>
      </w:r>
      <w:r>
        <w:rPr>
          <w:rFonts w:ascii="Times New Roman" w:hAnsi="Times New Roman"/>
          <w:sz w:val="24"/>
          <w:szCs w:val="24"/>
        </w:rPr>
        <w:t xml:space="preserve"> been doing on the hydro shaping logic.  One issue related to this topic is the dispatch of borrowed hydro.  We have observed that borrowed hydro is dispatched even if the user inputs a zero amount available.</w:t>
      </w:r>
      <w:r w:rsidR="00EC5FCA">
        <w:rPr>
          <w:rFonts w:ascii="Times New Roman" w:hAnsi="Times New Roman"/>
          <w:sz w:val="24"/>
          <w:szCs w:val="24"/>
        </w:rPr>
        <w:t xml:space="preserve"> </w:t>
      </w:r>
      <w:r>
        <w:rPr>
          <w:rFonts w:ascii="Times New Roman" w:hAnsi="Times New Roman"/>
          <w:sz w:val="24"/>
          <w:szCs w:val="24"/>
        </w:rPr>
        <w:t xml:space="preserve"> This is because the model will not allow hydro generation to fall below the minimum night-time values (</w:t>
      </w:r>
      <w:r w:rsidR="00A06633">
        <w:rPr>
          <w:rFonts w:ascii="Times New Roman" w:hAnsi="Times New Roman"/>
          <w:sz w:val="24"/>
          <w:szCs w:val="24"/>
        </w:rPr>
        <w:t xml:space="preserve">related to </w:t>
      </w:r>
      <w:r>
        <w:rPr>
          <w:rFonts w:ascii="Times New Roman" w:hAnsi="Times New Roman"/>
          <w:sz w:val="24"/>
          <w:szCs w:val="24"/>
        </w:rPr>
        <w:t xml:space="preserve">wind DEC requirements).  </w:t>
      </w:r>
      <w:r w:rsidR="00EC5FCA">
        <w:rPr>
          <w:rFonts w:ascii="Times New Roman" w:hAnsi="Times New Roman"/>
          <w:sz w:val="24"/>
          <w:szCs w:val="24"/>
        </w:rPr>
        <w:t xml:space="preserve">This “extra” nighttime generation is not compensated for by reducing on-peak hydro generation, thus increasing the monthly average generation.  </w:t>
      </w:r>
    </w:p>
    <w:p w:rsidR="009B458A" w:rsidRDefault="009B458A" w:rsidP="00500091">
      <w:pPr>
        <w:rPr>
          <w:rFonts w:ascii="Times New Roman" w:hAnsi="Times New Roman"/>
          <w:sz w:val="24"/>
          <w:szCs w:val="24"/>
        </w:rPr>
      </w:pPr>
      <w:r>
        <w:rPr>
          <w:rFonts w:ascii="Times New Roman" w:hAnsi="Times New Roman"/>
          <w:sz w:val="24"/>
          <w:szCs w:val="24"/>
        </w:rPr>
        <w:lastRenderedPageBreak/>
        <w:t xml:space="preserve">Theoretically, if all the data were consistent, the hourly shaping logic would never have to drop </w:t>
      </w:r>
      <w:r w:rsidR="00EC5FCA">
        <w:rPr>
          <w:rFonts w:ascii="Times New Roman" w:hAnsi="Times New Roman"/>
          <w:sz w:val="24"/>
          <w:szCs w:val="24"/>
        </w:rPr>
        <w:t>hydro</w:t>
      </w:r>
      <w:r>
        <w:rPr>
          <w:rFonts w:ascii="Times New Roman" w:hAnsi="Times New Roman"/>
          <w:sz w:val="24"/>
          <w:szCs w:val="24"/>
        </w:rPr>
        <w:t xml:space="preserve"> generation below </w:t>
      </w:r>
      <w:r w:rsidR="00EC5FCA">
        <w:rPr>
          <w:rFonts w:ascii="Times New Roman" w:hAnsi="Times New Roman"/>
          <w:sz w:val="24"/>
          <w:szCs w:val="24"/>
        </w:rPr>
        <w:t>the minimum</w:t>
      </w:r>
      <w:r>
        <w:rPr>
          <w:rFonts w:ascii="Times New Roman" w:hAnsi="Times New Roman"/>
          <w:sz w:val="24"/>
          <w:szCs w:val="24"/>
        </w:rPr>
        <w:t xml:space="preserve"> level.  </w:t>
      </w:r>
      <w:r w:rsidR="00A06633">
        <w:rPr>
          <w:rFonts w:ascii="Times New Roman" w:hAnsi="Times New Roman"/>
          <w:sz w:val="24"/>
          <w:szCs w:val="24"/>
        </w:rPr>
        <w:t xml:space="preserve">However, the hourly dispatching logic in GENESYS is quite complex and is driven by many constraints.  </w:t>
      </w:r>
      <w:r>
        <w:rPr>
          <w:rFonts w:ascii="Times New Roman" w:hAnsi="Times New Roman"/>
          <w:sz w:val="24"/>
          <w:szCs w:val="24"/>
        </w:rPr>
        <w:t>Gwen said that part of the problem (at least for the regional analysis) is that the west and east sides are split. She suggested that for the shaping logic</w:t>
      </w:r>
      <w:r w:rsidR="00A06633">
        <w:rPr>
          <w:rFonts w:ascii="Times New Roman" w:hAnsi="Times New Roman"/>
          <w:sz w:val="24"/>
          <w:szCs w:val="24"/>
        </w:rPr>
        <w:t>,</w:t>
      </w:r>
      <w:r>
        <w:rPr>
          <w:rFonts w:ascii="Times New Roman" w:hAnsi="Times New Roman"/>
          <w:sz w:val="24"/>
          <w:szCs w:val="24"/>
        </w:rPr>
        <w:t xml:space="preserve"> the east and west should be aggregated.  John agreed that this option should be tested.  </w:t>
      </w:r>
    </w:p>
    <w:p w:rsidR="006E3CD7" w:rsidRDefault="009B458A" w:rsidP="00500091">
      <w:pPr>
        <w:rPr>
          <w:rFonts w:ascii="Times New Roman" w:hAnsi="Times New Roman"/>
          <w:sz w:val="24"/>
          <w:szCs w:val="24"/>
        </w:rPr>
      </w:pPr>
      <w:r>
        <w:rPr>
          <w:rFonts w:ascii="Times New Roman" w:hAnsi="Times New Roman"/>
          <w:sz w:val="24"/>
          <w:szCs w:val="24"/>
        </w:rPr>
        <w:t xml:space="preserve">Whether Gwen’s suggestion will fix the problem is yet to be seen. </w:t>
      </w:r>
      <w:r w:rsidR="00A06633">
        <w:rPr>
          <w:rFonts w:ascii="Times New Roman" w:hAnsi="Times New Roman"/>
          <w:sz w:val="24"/>
          <w:szCs w:val="24"/>
        </w:rPr>
        <w:t xml:space="preserve">If it does not solve the problem, </w:t>
      </w:r>
      <w:r>
        <w:rPr>
          <w:rFonts w:ascii="Times New Roman" w:hAnsi="Times New Roman"/>
          <w:sz w:val="24"/>
          <w:szCs w:val="24"/>
        </w:rPr>
        <w:t xml:space="preserve">a </w:t>
      </w:r>
      <w:r w:rsidR="000A6B5D">
        <w:rPr>
          <w:rFonts w:ascii="Times New Roman" w:hAnsi="Times New Roman"/>
          <w:sz w:val="24"/>
          <w:szCs w:val="24"/>
        </w:rPr>
        <w:t xml:space="preserve">potential </w:t>
      </w:r>
      <w:r>
        <w:rPr>
          <w:rFonts w:ascii="Times New Roman" w:hAnsi="Times New Roman"/>
          <w:sz w:val="24"/>
          <w:szCs w:val="24"/>
        </w:rPr>
        <w:t xml:space="preserve">remedy </w:t>
      </w:r>
      <w:r w:rsidR="000A6B5D">
        <w:rPr>
          <w:rFonts w:ascii="Times New Roman" w:hAnsi="Times New Roman"/>
          <w:sz w:val="24"/>
          <w:szCs w:val="24"/>
        </w:rPr>
        <w:t>would be</w:t>
      </w:r>
      <w:r>
        <w:rPr>
          <w:rFonts w:ascii="Times New Roman" w:hAnsi="Times New Roman"/>
          <w:sz w:val="24"/>
          <w:szCs w:val="24"/>
        </w:rPr>
        <w:t xml:space="preserve"> to reduce hydro </w:t>
      </w:r>
      <w:r w:rsidRPr="00A06633">
        <w:rPr>
          <w:rFonts w:ascii="Times New Roman" w:hAnsi="Times New Roman"/>
          <w:i/>
          <w:sz w:val="24"/>
          <w:szCs w:val="24"/>
        </w:rPr>
        <w:t>peaking</w:t>
      </w:r>
      <w:r>
        <w:rPr>
          <w:rFonts w:ascii="Times New Roman" w:hAnsi="Times New Roman"/>
          <w:sz w:val="24"/>
          <w:szCs w:val="24"/>
        </w:rPr>
        <w:t xml:space="preserve"> </w:t>
      </w:r>
      <w:r w:rsidR="00A06633">
        <w:rPr>
          <w:rFonts w:ascii="Times New Roman" w:hAnsi="Times New Roman"/>
          <w:sz w:val="24"/>
          <w:szCs w:val="24"/>
        </w:rPr>
        <w:t xml:space="preserve">capability </w:t>
      </w:r>
      <w:r>
        <w:rPr>
          <w:rFonts w:ascii="Times New Roman" w:hAnsi="Times New Roman"/>
          <w:sz w:val="24"/>
          <w:szCs w:val="24"/>
        </w:rPr>
        <w:t xml:space="preserve">when </w:t>
      </w:r>
      <w:r w:rsidRPr="00A06633">
        <w:rPr>
          <w:rFonts w:ascii="Times New Roman" w:hAnsi="Times New Roman"/>
          <w:i/>
          <w:sz w:val="24"/>
          <w:szCs w:val="24"/>
        </w:rPr>
        <w:t>nighttime</w:t>
      </w:r>
      <w:r>
        <w:rPr>
          <w:rFonts w:ascii="Times New Roman" w:hAnsi="Times New Roman"/>
          <w:sz w:val="24"/>
          <w:szCs w:val="24"/>
        </w:rPr>
        <w:t xml:space="preserve"> generation </w:t>
      </w:r>
      <w:r w:rsidR="00A06633">
        <w:rPr>
          <w:rFonts w:ascii="Times New Roman" w:hAnsi="Times New Roman"/>
          <w:sz w:val="24"/>
          <w:szCs w:val="24"/>
        </w:rPr>
        <w:t>is limited to the minimum (i.e. it keeps the area under the hourly hydro generation curve constant for the month)</w:t>
      </w:r>
      <w:r>
        <w:rPr>
          <w:rFonts w:ascii="Times New Roman" w:hAnsi="Times New Roman"/>
          <w:sz w:val="24"/>
          <w:szCs w:val="24"/>
        </w:rPr>
        <w:t>.  While this would eliminate any borrowed hydro from being dispatched</w:t>
      </w:r>
      <w:r w:rsidR="00A06633">
        <w:rPr>
          <w:rFonts w:ascii="Times New Roman" w:hAnsi="Times New Roman"/>
          <w:sz w:val="24"/>
          <w:szCs w:val="24"/>
        </w:rPr>
        <w:t xml:space="preserve">, </w:t>
      </w:r>
      <w:r>
        <w:rPr>
          <w:rFonts w:ascii="Times New Roman" w:hAnsi="Times New Roman"/>
          <w:sz w:val="24"/>
          <w:szCs w:val="24"/>
        </w:rPr>
        <w:t xml:space="preserve">it </w:t>
      </w:r>
      <w:r w:rsidR="00A06633">
        <w:rPr>
          <w:rFonts w:ascii="Times New Roman" w:hAnsi="Times New Roman"/>
          <w:sz w:val="24"/>
          <w:szCs w:val="24"/>
        </w:rPr>
        <w:t xml:space="preserve">might be </w:t>
      </w:r>
      <w:r>
        <w:rPr>
          <w:rFonts w:ascii="Times New Roman" w:hAnsi="Times New Roman"/>
          <w:sz w:val="24"/>
          <w:szCs w:val="24"/>
        </w:rPr>
        <w:t>discounting hydro peaking capability too much. The hydro peaking values (for specific amount</w:t>
      </w:r>
      <w:r w:rsidR="006E3CD7">
        <w:rPr>
          <w:rFonts w:ascii="Times New Roman" w:hAnsi="Times New Roman"/>
          <w:sz w:val="24"/>
          <w:szCs w:val="24"/>
        </w:rPr>
        <w:t>s</w:t>
      </w:r>
      <w:r>
        <w:rPr>
          <w:rFonts w:ascii="Times New Roman" w:hAnsi="Times New Roman"/>
          <w:sz w:val="24"/>
          <w:szCs w:val="24"/>
        </w:rPr>
        <w:t xml:space="preserve"> of monthly hydro energy) </w:t>
      </w:r>
      <w:r w:rsidR="00A06633">
        <w:rPr>
          <w:rFonts w:ascii="Times New Roman" w:hAnsi="Times New Roman"/>
          <w:sz w:val="24"/>
          <w:szCs w:val="24"/>
        </w:rPr>
        <w:t>are</w:t>
      </w:r>
      <w:r>
        <w:rPr>
          <w:rFonts w:ascii="Times New Roman" w:hAnsi="Times New Roman"/>
          <w:sz w:val="24"/>
          <w:szCs w:val="24"/>
        </w:rPr>
        <w:t xml:space="preserve"> assessed </w:t>
      </w:r>
      <w:r w:rsidR="00EC5FCA">
        <w:rPr>
          <w:rFonts w:ascii="Times New Roman" w:hAnsi="Times New Roman"/>
          <w:sz w:val="24"/>
          <w:szCs w:val="24"/>
        </w:rPr>
        <w:t xml:space="preserve">already </w:t>
      </w:r>
      <w:r w:rsidR="00A06633">
        <w:rPr>
          <w:rFonts w:ascii="Times New Roman" w:hAnsi="Times New Roman"/>
          <w:sz w:val="24"/>
          <w:szCs w:val="24"/>
        </w:rPr>
        <w:t>using</w:t>
      </w:r>
      <w:r>
        <w:rPr>
          <w:rFonts w:ascii="Times New Roman" w:hAnsi="Times New Roman"/>
          <w:sz w:val="24"/>
          <w:szCs w:val="24"/>
        </w:rPr>
        <w:t xml:space="preserve"> the DEC requirements.  If </w:t>
      </w:r>
      <w:r w:rsidR="006E3CD7">
        <w:rPr>
          <w:rFonts w:ascii="Times New Roman" w:hAnsi="Times New Roman"/>
          <w:sz w:val="24"/>
          <w:szCs w:val="24"/>
        </w:rPr>
        <w:t xml:space="preserve">these peaking values are further reduced by this proposed remedy, we might be overly </w:t>
      </w:r>
      <w:r w:rsidR="000A6B5D">
        <w:rPr>
          <w:rFonts w:ascii="Times New Roman" w:hAnsi="Times New Roman"/>
          <w:sz w:val="24"/>
          <w:szCs w:val="24"/>
        </w:rPr>
        <w:t>pessimistic about</w:t>
      </w:r>
      <w:r w:rsidR="006E3CD7">
        <w:rPr>
          <w:rFonts w:ascii="Times New Roman" w:hAnsi="Times New Roman"/>
          <w:sz w:val="24"/>
          <w:szCs w:val="24"/>
        </w:rPr>
        <w:t xml:space="preserve"> the hydro’s peaking capability.  </w:t>
      </w:r>
    </w:p>
    <w:p w:rsidR="00EC5FCA" w:rsidRDefault="000A6B5D" w:rsidP="00500091">
      <w:pPr>
        <w:rPr>
          <w:rFonts w:ascii="Times New Roman" w:hAnsi="Times New Roman"/>
          <w:sz w:val="24"/>
          <w:szCs w:val="24"/>
        </w:rPr>
      </w:pPr>
      <w:r>
        <w:rPr>
          <w:rFonts w:ascii="Times New Roman" w:hAnsi="Times New Roman"/>
          <w:sz w:val="24"/>
          <w:szCs w:val="24"/>
        </w:rPr>
        <w:t xml:space="preserve">John added that there is no direct connection between the </w:t>
      </w:r>
      <w:r w:rsidR="00F97C41">
        <w:rPr>
          <w:rFonts w:ascii="Times New Roman" w:hAnsi="Times New Roman"/>
          <w:sz w:val="24"/>
          <w:szCs w:val="24"/>
        </w:rPr>
        <w:t xml:space="preserve">simulated </w:t>
      </w:r>
      <w:r>
        <w:rPr>
          <w:rFonts w:ascii="Times New Roman" w:hAnsi="Times New Roman"/>
          <w:sz w:val="24"/>
          <w:szCs w:val="24"/>
        </w:rPr>
        <w:t>monthly and hourly dispatch</w:t>
      </w:r>
      <w:r w:rsidR="00F97C41">
        <w:rPr>
          <w:rFonts w:ascii="Times New Roman" w:hAnsi="Times New Roman"/>
          <w:sz w:val="24"/>
          <w:szCs w:val="24"/>
        </w:rPr>
        <w:t>es</w:t>
      </w:r>
      <w:r>
        <w:rPr>
          <w:rFonts w:ascii="Times New Roman" w:hAnsi="Times New Roman"/>
          <w:sz w:val="24"/>
          <w:szCs w:val="24"/>
        </w:rPr>
        <w:t>.  More precisely, when the monthly dispatch is assessed, the model does not know about hourly load shapes and other hourly constraints.  John suggested that if the model dispatches borrowed hydro (when the user inputs a zero limit) it may mean that the monthly dispatch could have provided a little more energy so that hourly hydro generation could be better shaped to load.  He said that the current monthly dispatch is limited by end-of-month PDP elevation constraints</w:t>
      </w:r>
      <w:r w:rsidR="00F8269C">
        <w:rPr>
          <w:rFonts w:ascii="Times New Roman" w:hAnsi="Times New Roman"/>
          <w:sz w:val="24"/>
          <w:szCs w:val="24"/>
        </w:rPr>
        <w:t>, which could be somewhat arbitrary</w:t>
      </w:r>
      <w:r w:rsidR="00F97C41">
        <w:rPr>
          <w:rFonts w:ascii="Times New Roman" w:hAnsi="Times New Roman"/>
          <w:sz w:val="24"/>
          <w:szCs w:val="24"/>
        </w:rPr>
        <w:t xml:space="preserve"> (i.e. it may be possible to deviate from them as long as it doesn’t affect April refill probability)</w:t>
      </w:r>
      <w:r w:rsidR="00F8269C">
        <w:rPr>
          <w:rFonts w:ascii="Times New Roman" w:hAnsi="Times New Roman"/>
          <w:sz w:val="24"/>
          <w:szCs w:val="24"/>
        </w:rPr>
        <w:t>.  As an example, he suggested that there are many ways to get from January 1</w:t>
      </w:r>
      <w:r w:rsidR="00F8269C" w:rsidRPr="00F8269C">
        <w:rPr>
          <w:rFonts w:ascii="Times New Roman" w:hAnsi="Times New Roman"/>
          <w:sz w:val="24"/>
          <w:szCs w:val="24"/>
          <w:vertAlign w:val="superscript"/>
        </w:rPr>
        <w:t>st</w:t>
      </w:r>
      <w:r w:rsidR="00F8269C">
        <w:rPr>
          <w:rFonts w:ascii="Times New Roman" w:hAnsi="Times New Roman"/>
          <w:sz w:val="24"/>
          <w:szCs w:val="24"/>
        </w:rPr>
        <w:t xml:space="preserve"> elevations to April flood control elevations besides following the </w:t>
      </w:r>
      <w:r w:rsidR="00EC5FCA">
        <w:rPr>
          <w:rFonts w:ascii="Times New Roman" w:hAnsi="Times New Roman"/>
          <w:sz w:val="24"/>
          <w:szCs w:val="24"/>
        </w:rPr>
        <w:t>VECC/fish refill curve</w:t>
      </w:r>
      <w:r w:rsidR="00F8269C">
        <w:rPr>
          <w:rFonts w:ascii="Times New Roman" w:hAnsi="Times New Roman"/>
          <w:sz w:val="24"/>
          <w:szCs w:val="24"/>
        </w:rPr>
        <w:t xml:space="preserve"> path.  Adhering </w:t>
      </w:r>
      <w:r w:rsidR="00EC5FCA">
        <w:rPr>
          <w:rFonts w:ascii="Times New Roman" w:hAnsi="Times New Roman"/>
          <w:sz w:val="24"/>
          <w:szCs w:val="24"/>
        </w:rPr>
        <w:t>to that</w:t>
      </w:r>
      <w:r w:rsidR="00F8269C">
        <w:rPr>
          <w:rFonts w:ascii="Times New Roman" w:hAnsi="Times New Roman"/>
          <w:sz w:val="24"/>
          <w:szCs w:val="24"/>
        </w:rPr>
        <w:t xml:space="preserve"> path may not be the most economical approach</w:t>
      </w:r>
      <w:r w:rsidR="00EC5FCA">
        <w:rPr>
          <w:rFonts w:ascii="Times New Roman" w:hAnsi="Times New Roman"/>
          <w:sz w:val="24"/>
          <w:szCs w:val="24"/>
        </w:rPr>
        <w:t xml:space="preserve">, although deviating from </w:t>
      </w:r>
      <w:r w:rsidR="00F97C41">
        <w:rPr>
          <w:rFonts w:ascii="Times New Roman" w:hAnsi="Times New Roman"/>
          <w:sz w:val="24"/>
          <w:szCs w:val="24"/>
        </w:rPr>
        <w:t>it</w:t>
      </w:r>
      <w:r w:rsidR="00EC5FCA">
        <w:rPr>
          <w:rFonts w:ascii="Times New Roman" w:hAnsi="Times New Roman"/>
          <w:sz w:val="24"/>
          <w:szCs w:val="24"/>
        </w:rPr>
        <w:t xml:space="preserve"> may increase the likelihood of not fulfilling fish requirements</w:t>
      </w:r>
      <w:r w:rsidR="00F8269C">
        <w:rPr>
          <w:rFonts w:ascii="Times New Roman" w:hAnsi="Times New Roman"/>
          <w:sz w:val="24"/>
          <w:szCs w:val="24"/>
        </w:rPr>
        <w:t xml:space="preserve">.  </w:t>
      </w:r>
    </w:p>
    <w:p w:rsidR="009B458A" w:rsidRDefault="00EC5FCA" w:rsidP="00500091">
      <w:pPr>
        <w:rPr>
          <w:rFonts w:ascii="Times New Roman" w:hAnsi="Times New Roman"/>
          <w:sz w:val="24"/>
          <w:szCs w:val="24"/>
        </w:rPr>
      </w:pPr>
      <w:r>
        <w:rPr>
          <w:rFonts w:ascii="Times New Roman" w:hAnsi="Times New Roman"/>
          <w:sz w:val="24"/>
          <w:szCs w:val="24"/>
        </w:rPr>
        <w:t xml:space="preserve">John would like to investigate this further but given the operator’s concern about meeting fish requirements, we decided that Gwen should first </w:t>
      </w:r>
      <w:r w:rsidR="009B458A">
        <w:rPr>
          <w:rFonts w:ascii="Times New Roman" w:hAnsi="Times New Roman"/>
          <w:sz w:val="24"/>
          <w:szCs w:val="24"/>
        </w:rPr>
        <w:t>test her suggested change</w:t>
      </w:r>
      <w:r>
        <w:rPr>
          <w:rFonts w:ascii="Times New Roman" w:hAnsi="Times New Roman"/>
          <w:sz w:val="24"/>
          <w:szCs w:val="24"/>
        </w:rPr>
        <w:t xml:space="preserve"> (i.e. combining east and west in the shaping logic for regional studies) before we </w:t>
      </w:r>
      <w:r w:rsidR="009B458A">
        <w:rPr>
          <w:rFonts w:ascii="Times New Roman" w:hAnsi="Times New Roman"/>
          <w:sz w:val="24"/>
          <w:szCs w:val="24"/>
        </w:rPr>
        <w:t>discuss this further.</w:t>
      </w:r>
      <w:r>
        <w:rPr>
          <w:rFonts w:ascii="Times New Roman" w:hAnsi="Times New Roman"/>
          <w:sz w:val="24"/>
          <w:szCs w:val="24"/>
        </w:rPr>
        <w:t xml:space="preserve">  </w:t>
      </w:r>
      <w:r w:rsidR="009B458A">
        <w:rPr>
          <w:rFonts w:ascii="Times New Roman" w:hAnsi="Times New Roman"/>
          <w:sz w:val="24"/>
          <w:szCs w:val="24"/>
        </w:rPr>
        <w:t xml:space="preserve">  </w:t>
      </w:r>
    </w:p>
    <w:p w:rsidR="009B458A" w:rsidRDefault="009B458A" w:rsidP="00500091">
      <w:pPr>
        <w:rPr>
          <w:rFonts w:ascii="Times New Roman" w:hAnsi="Times New Roman"/>
          <w:sz w:val="24"/>
          <w:szCs w:val="24"/>
        </w:rPr>
      </w:pPr>
      <w:r w:rsidRPr="0090281E">
        <w:rPr>
          <w:rFonts w:ascii="Times New Roman" w:hAnsi="Times New Roman"/>
          <w:sz w:val="24"/>
          <w:szCs w:val="24"/>
          <w:highlight w:val="yellow"/>
        </w:rPr>
        <w:t>A summary of work in this area will be added to the agenda for the next technical committee meeting.</w:t>
      </w:r>
      <w:r>
        <w:rPr>
          <w:rFonts w:ascii="Times New Roman" w:hAnsi="Times New Roman"/>
          <w:sz w:val="24"/>
          <w:szCs w:val="24"/>
        </w:rPr>
        <w:t xml:space="preserve"> </w:t>
      </w:r>
    </w:p>
    <w:p w:rsidR="002A63E2" w:rsidRPr="002A63E2" w:rsidRDefault="002A63E2" w:rsidP="00855FE2">
      <w:pPr>
        <w:rPr>
          <w:rFonts w:ascii="Times New Roman" w:hAnsi="Times New Roman"/>
          <w:b/>
          <w:sz w:val="24"/>
          <w:szCs w:val="24"/>
        </w:rPr>
      </w:pPr>
      <w:r w:rsidRPr="002A63E2">
        <w:rPr>
          <w:rFonts w:ascii="Times New Roman" w:hAnsi="Times New Roman"/>
          <w:b/>
          <w:sz w:val="24"/>
          <w:szCs w:val="24"/>
        </w:rPr>
        <w:t>Peer Review</w:t>
      </w:r>
    </w:p>
    <w:p w:rsidR="00855FE2" w:rsidRDefault="00855FE2" w:rsidP="00855FE2">
      <w:pPr>
        <w:rPr>
          <w:rFonts w:ascii="Times New Roman" w:hAnsi="Times New Roman"/>
          <w:sz w:val="24"/>
          <w:szCs w:val="24"/>
        </w:rPr>
      </w:pPr>
      <w:r>
        <w:rPr>
          <w:rFonts w:ascii="Times New Roman" w:hAnsi="Times New Roman"/>
          <w:sz w:val="24"/>
          <w:szCs w:val="24"/>
        </w:rPr>
        <w:t xml:space="preserve">We briefly discussed the status of the peer review </w:t>
      </w:r>
      <w:r w:rsidR="002A63E2">
        <w:rPr>
          <w:rFonts w:ascii="Times New Roman" w:hAnsi="Times New Roman"/>
          <w:sz w:val="24"/>
          <w:szCs w:val="24"/>
        </w:rPr>
        <w:t xml:space="preserve">of the adequacy methodology </w:t>
      </w:r>
      <w:r>
        <w:rPr>
          <w:rFonts w:ascii="Times New Roman" w:hAnsi="Times New Roman"/>
          <w:sz w:val="24"/>
          <w:szCs w:val="24"/>
        </w:rPr>
        <w:t xml:space="preserve">(PSRI contract).  A second draft is expected within a week.  Forum </w:t>
      </w:r>
      <w:r w:rsidR="002A63E2">
        <w:rPr>
          <w:rFonts w:ascii="Times New Roman" w:hAnsi="Times New Roman"/>
          <w:sz w:val="24"/>
          <w:szCs w:val="24"/>
        </w:rPr>
        <w:t xml:space="preserve">members </w:t>
      </w:r>
      <w:r>
        <w:rPr>
          <w:rFonts w:ascii="Times New Roman" w:hAnsi="Times New Roman"/>
          <w:sz w:val="24"/>
          <w:szCs w:val="24"/>
        </w:rPr>
        <w:t xml:space="preserve">will have about a month to review it and offer a final set of questions, comments and suggestions to PSRI.  Mario Pereira </w:t>
      </w:r>
      <w:r w:rsidR="00F8269C">
        <w:rPr>
          <w:rFonts w:ascii="Times New Roman" w:hAnsi="Times New Roman"/>
          <w:sz w:val="24"/>
          <w:szCs w:val="24"/>
        </w:rPr>
        <w:t xml:space="preserve">(PSRI) </w:t>
      </w:r>
      <w:r>
        <w:rPr>
          <w:rFonts w:ascii="Times New Roman" w:hAnsi="Times New Roman"/>
          <w:sz w:val="24"/>
          <w:szCs w:val="24"/>
        </w:rPr>
        <w:t>is expected to meet with committee members in Portland sometime early in 2011 to discuss</w:t>
      </w:r>
      <w:r w:rsidR="002A63E2">
        <w:rPr>
          <w:rFonts w:ascii="Times New Roman" w:hAnsi="Times New Roman"/>
          <w:sz w:val="24"/>
          <w:szCs w:val="24"/>
        </w:rPr>
        <w:t xml:space="preserve"> the </w:t>
      </w:r>
      <w:r w:rsidR="002A63E2">
        <w:rPr>
          <w:rFonts w:ascii="Times New Roman" w:hAnsi="Times New Roman"/>
          <w:sz w:val="24"/>
          <w:szCs w:val="24"/>
        </w:rPr>
        <w:lastRenderedPageBreak/>
        <w:t xml:space="preserve">report and to answer any remaining questions.  It is anticipated that the report will suggest adding a measure of magnitude to the assessment </w:t>
      </w:r>
      <w:r w:rsidR="00F8269C">
        <w:rPr>
          <w:rFonts w:ascii="Times New Roman" w:hAnsi="Times New Roman"/>
          <w:sz w:val="24"/>
          <w:szCs w:val="24"/>
        </w:rPr>
        <w:t>methodology</w:t>
      </w:r>
      <w:r w:rsidR="002A63E2">
        <w:rPr>
          <w:rFonts w:ascii="Times New Roman" w:hAnsi="Times New Roman"/>
          <w:sz w:val="24"/>
          <w:szCs w:val="24"/>
        </w:rPr>
        <w:t xml:space="preserve">.    </w:t>
      </w:r>
      <w:r>
        <w:rPr>
          <w:rFonts w:ascii="Times New Roman" w:hAnsi="Times New Roman"/>
          <w:sz w:val="24"/>
          <w:szCs w:val="24"/>
        </w:rPr>
        <w:t xml:space="preserve"> </w:t>
      </w:r>
    </w:p>
    <w:p w:rsidR="002A63E2" w:rsidRPr="002A63E2" w:rsidRDefault="002A63E2" w:rsidP="00855FE2">
      <w:pPr>
        <w:rPr>
          <w:rFonts w:ascii="Times New Roman" w:hAnsi="Times New Roman"/>
          <w:b/>
          <w:sz w:val="24"/>
          <w:szCs w:val="24"/>
        </w:rPr>
      </w:pPr>
      <w:r w:rsidRPr="002A63E2">
        <w:rPr>
          <w:rFonts w:ascii="Times New Roman" w:hAnsi="Times New Roman"/>
          <w:b/>
          <w:sz w:val="24"/>
          <w:szCs w:val="24"/>
        </w:rPr>
        <w:t>User Interface</w:t>
      </w:r>
      <w:r>
        <w:rPr>
          <w:rFonts w:ascii="Times New Roman" w:hAnsi="Times New Roman"/>
          <w:b/>
          <w:sz w:val="24"/>
          <w:szCs w:val="24"/>
        </w:rPr>
        <w:t xml:space="preserve"> and Production Model</w:t>
      </w:r>
    </w:p>
    <w:p w:rsidR="002A63E2" w:rsidRDefault="002A63E2" w:rsidP="00855FE2">
      <w:pPr>
        <w:rPr>
          <w:rFonts w:ascii="Times New Roman" w:hAnsi="Times New Roman"/>
          <w:sz w:val="24"/>
          <w:szCs w:val="24"/>
        </w:rPr>
      </w:pPr>
      <w:r>
        <w:rPr>
          <w:rFonts w:ascii="Times New Roman" w:hAnsi="Times New Roman"/>
          <w:sz w:val="24"/>
          <w:szCs w:val="24"/>
        </w:rPr>
        <w:t xml:space="preserve">Pat Byrne informed the group that BPA is expected to have a revised user interface for the GENESYS model completed by the end of the 2011 fiscal year.  The process consists of two phases, with the first phase to update the current interface to include new files and user options and the second phase to move to a “.net” environment.  John added that he is expecting that all refinements to the dispatch logic in GENESYS will be completed in this fiscal year and that a production version of the model (including the user interface) should be available by September of 2011.  </w:t>
      </w:r>
    </w:p>
    <w:p w:rsidR="002A63E2" w:rsidRPr="002A63E2" w:rsidRDefault="002A63E2" w:rsidP="00855FE2">
      <w:pPr>
        <w:rPr>
          <w:rFonts w:ascii="Times New Roman" w:hAnsi="Times New Roman"/>
          <w:b/>
          <w:sz w:val="24"/>
          <w:szCs w:val="24"/>
        </w:rPr>
      </w:pPr>
      <w:r w:rsidRPr="002A63E2">
        <w:rPr>
          <w:rFonts w:ascii="Times New Roman" w:hAnsi="Times New Roman"/>
          <w:b/>
          <w:sz w:val="24"/>
          <w:szCs w:val="24"/>
        </w:rPr>
        <w:t>Wind Data</w:t>
      </w:r>
    </w:p>
    <w:p w:rsidR="00855FE2" w:rsidRDefault="002A63E2" w:rsidP="00855FE2">
      <w:pPr>
        <w:rPr>
          <w:rFonts w:ascii="Times New Roman" w:hAnsi="Times New Roman"/>
          <w:sz w:val="24"/>
          <w:szCs w:val="24"/>
        </w:rPr>
      </w:pPr>
      <w:r>
        <w:rPr>
          <w:rFonts w:ascii="Times New Roman" w:hAnsi="Times New Roman"/>
          <w:sz w:val="24"/>
          <w:szCs w:val="24"/>
        </w:rPr>
        <w:t xml:space="preserve">Birgit briefed us on the status of </w:t>
      </w:r>
      <w:r w:rsidR="00A35731">
        <w:rPr>
          <w:rFonts w:ascii="Times New Roman" w:hAnsi="Times New Roman"/>
          <w:sz w:val="24"/>
          <w:szCs w:val="24"/>
        </w:rPr>
        <w:t>the development of temperature-</w:t>
      </w:r>
      <w:r w:rsidR="00855FE2">
        <w:rPr>
          <w:rFonts w:ascii="Times New Roman" w:hAnsi="Times New Roman"/>
          <w:sz w:val="24"/>
          <w:szCs w:val="24"/>
        </w:rPr>
        <w:t>correlated wind data</w:t>
      </w:r>
      <w:r>
        <w:rPr>
          <w:rFonts w:ascii="Times New Roman" w:hAnsi="Times New Roman"/>
          <w:sz w:val="24"/>
          <w:szCs w:val="24"/>
        </w:rPr>
        <w:t xml:space="preserve"> for the BPA fleet.  Ben Kujala (BPA staff) was working on this data set but </w:t>
      </w:r>
      <w:r w:rsidR="00A35731">
        <w:rPr>
          <w:rFonts w:ascii="Times New Roman" w:hAnsi="Times New Roman"/>
          <w:sz w:val="24"/>
          <w:szCs w:val="24"/>
        </w:rPr>
        <w:t>is now in a different position at BPA</w:t>
      </w:r>
      <w:r w:rsidR="00F8269C">
        <w:rPr>
          <w:rFonts w:ascii="Times New Roman" w:hAnsi="Times New Roman"/>
          <w:sz w:val="24"/>
          <w:szCs w:val="24"/>
        </w:rPr>
        <w:t xml:space="preserve">, effectively putting this work </w:t>
      </w:r>
      <w:r w:rsidR="00A35731">
        <w:rPr>
          <w:rFonts w:ascii="Times New Roman" w:hAnsi="Times New Roman"/>
          <w:sz w:val="24"/>
          <w:szCs w:val="24"/>
        </w:rPr>
        <w:t xml:space="preserve">on hold. There is no expected completion date.  </w:t>
      </w:r>
      <w:r w:rsidR="00F8269C">
        <w:rPr>
          <w:rFonts w:ascii="Times New Roman" w:hAnsi="Times New Roman"/>
          <w:sz w:val="24"/>
          <w:szCs w:val="24"/>
        </w:rPr>
        <w:t>John said it is important for this work to be completed but in the meantime, the current data set could be modified to show some correlation between wind and temperature.  He suggested, for example, that under extreme temperature events, wind generation could be set to zero</w:t>
      </w:r>
      <w:r w:rsidR="006072FD">
        <w:rPr>
          <w:rFonts w:ascii="Times New Roman" w:hAnsi="Times New Roman"/>
          <w:sz w:val="24"/>
          <w:szCs w:val="24"/>
        </w:rPr>
        <w:t xml:space="preserve"> (in the model)</w:t>
      </w:r>
      <w:r w:rsidR="00F8269C">
        <w:rPr>
          <w:rFonts w:ascii="Times New Roman" w:hAnsi="Times New Roman"/>
          <w:sz w:val="24"/>
          <w:szCs w:val="24"/>
        </w:rPr>
        <w:t xml:space="preserve">, thus providing a “bookend” result.  The current data provides an optimistic value for wind ELCC (because it is not correlated with temperature) and the modified data would provide a pessimistic value for ELCC. </w:t>
      </w:r>
    </w:p>
    <w:p w:rsidR="002A63E2" w:rsidRPr="002A63E2" w:rsidRDefault="002A63E2" w:rsidP="00500091">
      <w:pPr>
        <w:rPr>
          <w:rFonts w:ascii="Times New Roman" w:hAnsi="Times New Roman"/>
          <w:b/>
          <w:sz w:val="24"/>
          <w:szCs w:val="24"/>
        </w:rPr>
      </w:pPr>
      <w:r w:rsidRPr="002A63E2">
        <w:rPr>
          <w:rFonts w:ascii="Times New Roman" w:hAnsi="Times New Roman"/>
          <w:b/>
          <w:sz w:val="24"/>
          <w:szCs w:val="24"/>
        </w:rPr>
        <w:t>Federal Study Transmission Losses</w:t>
      </w:r>
    </w:p>
    <w:p w:rsidR="009B458A" w:rsidRDefault="009B458A" w:rsidP="00500091">
      <w:pPr>
        <w:rPr>
          <w:rFonts w:ascii="Times New Roman" w:hAnsi="Times New Roman"/>
          <w:sz w:val="24"/>
          <w:szCs w:val="24"/>
        </w:rPr>
      </w:pPr>
      <w:r>
        <w:rPr>
          <w:rFonts w:ascii="Times New Roman" w:hAnsi="Times New Roman"/>
          <w:sz w:val="24"/>
          <w:szCs w:val="24"/>
        </w:rPr>
        <w:t xml:space="preserve">Rob and Gwen </w:t>
      </w:r>
      <w:r w:rsidR="00855FE2">
        <w:rPr>
          <w:rFonts w:ascii="Times New Roman" w:hAnsi="Times New Roman"/>
          <w:sz w:val="24"/>
          <w:szCs w:val="24"/>
        </w:rPr>
        <w:t>briefly</w:t>
      </w:r>
      <w:r>
        <w:rPr>
          <w:rFonts w:ascii="Times New Roman" w:hAnsi="Times New Roman"/>
          <w:sz w:val="24"/>
          <w:szCs w:val="24"/>
        </w:rPr>
        <w:t xml:space="preserve"> discussed </w:t>
      </w:r>
      <w:r w:rsidR="00855FE2">
        <w:rPr>
          <w:rFonts w:ascii="Times New Roman" w:hAnsi="Times New Roman"/>
          <w:sz w:val="24"/>
          <w:szCs w:val="24"/>
        </w:rPr>
        <w:t xml:space="preserve">an </w:t>
      </w:r>
      <w:r>
        <w:rPr>
          <w:rFonts w:ascii="Times New Roman" w:hAnsi="Times New Roman"/>
          <w:sz w:val="24"/>
          <w:szCs w:val="24"/>
        </w:rPr>
        <w:t xml:space="preserve">issue of </w:t>
      </w:r>
      <w:r w:rsidR="00855FE2">
        <w:rPr>
          <w:rFonts w:ascii="Times New Roman" w:hAnsi="Times New Roman"/>
          <w:sz w:val="24"/>
          <w:szCs w:val="24"/>
        </w:rPr>
        <w:t xml:space="preserve">surrounding </w:t>
      </w:r>
      <w:r>
        <w:rPr>
          <w:rFonts w:ascii="Times New Roman" w:hAnsi="Times New Roman"/>
          <w:sz w:val="24"/>
          <w:szCs w:val="24"/>
        </w:rPr>
        <w:t xml:space="preserve">transmission losses </w:t>
      </w:r>
      <w:r w:rsidR="00855FE2">
        <w:rPr>
          <w:rFonts w:ascii="Times New Roman" w:hAnsi="Times New Roman"/>
          <w:sz w:val="24"/>
          <w:szCs w:val="24"/>
        </w:rPr>
        <w:t xml:space="preserve">as reported </w:t>
      </w:r>
      <w:r>
        <w:rPr>
          <w:rFonts w:ascii="Times New Roman" w:hAnsi="Times New Roman"/>
          <w:sz w:val="24"/>
          <w:szCs w:val="24"/>
        </w:rPr>
        <w:t xml:space="preserve">for </w:t>
      </w:r>
      <w:r w:rsidR="00855FE2">
        <w:rPr>
          <w:rFonts w:ascii="Times New Roman" w:hAnsi="Times New Roman"/>
          <w:sz w:val="24"/>
          <w:szCs w:val="24"/>
        </w:rPr>
        <w:t>federal studies</w:t>
      </w:r>
      <w:r>
        <w:rPr>
          <w:rFonts w:ascii="Times New Roman" w:hAnsi="Times New Roman"/>
          <w:sz w:val="24"/>
          <w:szCs w:val="24"/>
        </w:rPr>
        <w:t>.</w:t>
      </w:r>
      <w:r w:rsidR="00855FE2">
        <w:rPr>
          <w:rFonts w:ascii="Times New Roman" w:hAnsi="Times New Roman"/>
          <w:sz w:val="24"/>
          <w:szCs w:val="24"/>
        </w:rPr>
        <w:t xml:space="preserve">  For regional studies, transmission losses are incorporated into the load forecast. </w:t>
      </w:r>
      <w:r>
        <w:rPr>
          <w:rFonts w:ascii="Times New Roman" w:hAnsi="Times New Roman"/>
          <w:sz w:val="24"/>
          <w:szCs w:val="24"/>
        </w:rPr>
        <w:t xml:space="preserve">  </w:t>
      </w:r>
    </w:p>
    <w:p w:rsidR="002A63E2" w:rsidRPr="002A63E2" w:rsidRDefault="002A63E2" w:rsidP="00500091">
      <w:pPr>
        <w:rPr>
          <w:rFonts w:ascii="Times New Roman" w:hAnsi="Times New Roman"/>
          <w:b/>
          <w:sz w:val="24"/>
          <w:szCs w:val="24"/>
        </w:rPr>
      </w:pPr>
      <w:r w:rsidRPr="002A63E2">
        <w:rPr>
          <w:rFonts w:ascii="Times New Roman" w:hAnsi="Times New Roman"/>
          <w:b/>
          <w:sz w:val="24"/>
          <w:szCs w:val="24"/>
        </w:rPr>
        <w:t>2011 Work Plan</w:t>
      </w:r>
    </w:p>
    <w:p w:rsidR="009B458A" w:rsidRDefault="009B458A" w:rsidP="00500091">
      <w:pPr>
        <w:rPr>
          <w:rFonts w:ascii="Times New Roman" w:hAnsi="Times New Roman"/>
          <w:sz w:val="24"/>
          <w:szCs w:val="24"/>
        </w:rPr>
      </w:pPr>
      <w:r>
        <w:rPr>
          <w:rFonts w:ascii="Times New Roman" w:hAnsi="Times New Roman"/>
          <w:sz w:val="24"/>
          <w:szCs w:val="24"/>
        </w:rPr>
        <w:t xml:space="preserve">We briefly discussed </w:t>
      </w:r>
      <w:r w:rsidR="006072FD">
        <w:rPr>
          <w:rFonts w:ascii="Times New Roman" w:hAnsi="Times New Roman"/>
          <w:sz w:val="24"/>
          <w:szCs w:val="24"/>
        </w:rPr>
        <w:t>the Adequacy Forum’s</w:t>
      </w:r>
      <w:r>
        <w:rPr>
          <w:rFonts w:ascii="Times New Roman" w:hAnsi="Times New Roman"/>
          <w:sz w:val="24"/>
          <w:szCs w:val="24"/>
        </w:rPr>
        <w:t xml:space="preserve"> work plan for 2011:</w:t>
      </w:r>
    </w:p>
    <w:p w:rsidR="009B458A" w:rsidRDefault="009B458A" w:rsidP="00500091">
      <w:pPr>
        <w:rPr>
          <w:rFonts w:ascii="Times New Roman" w:hAnsi="Times New Roman"/>
          <w:sz w:val="24"/>
          <w:szCs w:val="24"/>
        </w:rPr>
      </w:pPr>
      <w:r>
        <w:rPr>
          <w:rFonts w:ascii="Times New Roman" w:hAnsi="Times New Roman"/>
          <w:sz w:val="24"/>
          <w:szCs w:val="24"/>
        </w:rPr>
        <w:t>February</w:t>
      </w:r>
      <w:r>
        <w:rPr>
          <w:rFonts w:ascii="Times New Roman" w:hAnsi="Times New Roman"/>
          <w:sz w:val="24"/>
          <w:szCs w:val="24"/>
        </w:rPr>
        <w:tab/>
        <w:t>- resolution of assumptions</w:t>
      </w:r>
      <w:r w:rsidR="006072FD">
        <w:rPr>
          <w:rFonts w:ascii="Times New Roman" w:hAnsi="Times New Roman"/>
          <w:sz w:val="24"/>
          <w:szCs w:val="24"/>
        </w:rPr>
        <w:t xml:space="preserve"> (borrowed hydro, contingency resources</w:t>
      </w:r>
      <w:proofErr w:type="gramStart"/>
      <w:r w:rsidR="006072FD">
        <w:rPr>
          <w:rFonts w:ascii="Times New Roman" w:hAnsi="Times New Roman"/>
          <w:sz w:val="24"/>
          <w:szCs w:val="24"/>
        </w:rPr>
        <w:t>)</w:t>
      </w:r>
      <w:proofErr w:type="gramEnd"/>
      <w:r>
        <w:rPr>
          <w:rFonts w:ascii="Times New Roman" w:hAnsi="Times New Roman"/>
          <w:sz w:val="24"/>
          <w:szCs w:val="24"/>
        </w:rPr>
        <w:br/>
        <w:t>March</w:t>
      </w:r>
      <w:r>
        <w:rPr>
          <w:rFonts w:ascii="Times New Roman" w:hAnsi="Times New Roman"/>
          <w:sz w:val="24"/>
          <w:szCs w:val="24"/>
        </w:rPr>
        <w:tab/>
      </w:r>
      <w:r>
        <w:rPr>
          <w:rFonts w:ascii="Times New Roman" w:hAnsi="Times New Roman"/>
          <w:sz w:val="24"/>
          <w:szCs w:val="24"/>
        </w:rPr>
        <w:tab/>
        <w:t xml:space="preserve">- reassessment of adequacy </w:t>
      </w:r>
      <w:r w:rsidR="006072FD">
        <w:rPr>
          <w:rFonts w:ascii="Times New Roman" w:hAnsi="Times New Roman"/>
          <w:sz w:val="24"/>
          <w:szCs w:val="24"/>
        </w:rPr>
        <w:t>using</w:t>
      </w:r>
      <w:r>
        <w:rPr>
          <w:rFonts w:ascii="Times New Roman" w:hAnsi="Times New Roman"/>
          <w:sz w:val="24"/>
          <w:szCs w:val="24"/>
        </w:rPr>
        <w:t xml:space="preserve"> revised assumptions</w:t>
      </w:r>
      <w:r>
        <w:rPr>
          <w:rFonts w:ascii="Times New Roman" w:hAnsi="Times New Roman"/>
          <w:sz w:val="24"/>
          <w:szCs w:val="24"/>
        </w:rPr>
        <w:br/>
        <w:t>April</w:t>
      </w:r>
      <w:r>
        <w:rPr>
          <w:rFonts w:ascii="Times New Roman" w:hAnsi="Times New Roman"/>
          <w:sz w:val="24"/>
          <w:szCs w:val="24"/>
        </w:rPr>
        <w:tab/>
      </w:r>
      <w:r>
        <w:rPr>
          <w:rFonts w:ascii="Times New Roman" w:hAnsi="Times New Roman"/>
          <w:sz w:val="24"/>
          <w:szCs w:val="24"/>
        </w:rPr>
        <w:tab/>
        <w:t>- technical committee proposes revisions to standard</w:t>
      </w:r>
      <w:r w:rsidR="006072FD">
        <w:rPr>
          <w:rFonts w:ascii="Times New Roman" w:hAnsi="Times New Roman"/>
          <w:sz w:val="24"/>
          <w:szCs w:val="24"/>
        </w:rPr>
        <w:t xml:space="preserve"> based on peer review</w:t>
      </w:r>
      <w:r>
        <w:rPr>
          <w:rFonts w:ascii="Times New Roman" w:hAnsi="Times New Roman"/>
          <w:sz w:val="24"/>
          <w:szCs w:val="24"/>
        </w:rPr>
        <w:br/>
        <w:t>June</w:t>
      </w:r>
      <w:r>
        <w:rPr>
          <w:rFonts w:ascii="Times New Roman" w:hAnsi="Times New Roman"/>
          <w:sz w:val="24"/>
          <w:szCs w:val="24"/>
        </w:rPr>
        <w:tab/>
      </w:r>
      <w:r>
        <w:rPr>
          <w:rFonts w:ascii="Times New Roman" w:hAnsi="Times New Roman"/>
          <w:sz w:val="24"/>
          <w:szCs w:val="24"/>
        </w:rPr>
        <w:tab/>
        <w:t>- steering committee votes on revision</w:t>
      </w:r>
      <w:r>
        <w:rPr>
          <w:rFonts w:ascii="Times New Roman" w:hAnsi="Times New Roman"/>
          <w:sz w:val="24"/>
          <w:szCs w:val="24"/>
        </w:rPr>
        <w:br/>
        <w:t>August</w:t>
      </w:r>
      <w:r>
        <w:rPr>
          <w:rFonts w:ascii="Times New Roman" w:hAnsi="Times New Roman"/>
          <w:sz w:val="24"/>
          <w:szCs w:val="24"/>
        </w:rPr>
        <w:tab/>
      </w:r>
      <w:r>
        <w:rPr>
          <w:rFonts w:ascii="Times New Roman" w:hAnsi="Times New Roman"/>
          <w:sz w:val="24"/>
          <w:szCs w:val="24"/>
        </w:rPr>
        <w:tab/>
        <w:t>- Council votes on new standard</w:t>
      </w:r>
      <w:r>
        <w:rPr>
          <w:rFonts w:ascii="Times New Roman" w:hAnsi="Times New Roman"/>
          <w:sz w:val="24"/>
          <w:szCs w:val="24"/>
        </w:rPr>
        <w:br/>
        <w:t>October</w:t>
      </w:r>
      <w:r>
        <w:rPr>
          <w:rFonts w:ascii="Times New Roman" w:hAnsi="Times New Roman"/>
          <w:sz w:val="24"/>
          <w:szCs w:val="24"/>
        </w:rPr>
        <w:tab/>
        <w:t xml:space="preserve">- reassessment of adequacy </w:t>
      </w:r>
      <w:r w:rsidR="006072FD">
        <w:rPr>
          <w:rFonts w:ascii="Times New Roman" w:hAnsi="Times New Roman"/>
          <w:sz w:val="24"/>
          <w:szCs w:val="24"/>
        </w:rPr>
        <w:t>using</w:t>
      </w:r>
      <w:r>
        <w:rPr>
          <w:rFonts w:ascii="Times New Roman" w:hAnsi="Times New Roman"/>
          <w:sz w:val="24"/>
          <w:szCs w:val="24"/>
        </w:rPr>
        <w:t xml:space="preserve"> new standard</w:t>
      </w:r>
    </w:p>
    <w:p w:rsidR="009B458A" w:rsidRDefault="009B458A" w:rsidP="00500091">
      <w:pPr>
        <w:rPr>
          <w:rFonts w:ascii="Times New Roman" w:hAnsi="Times New Roman"/>
          <w:sz w:val="24"/>
          <w:szCs w:val="24"/>
        </w:rPr>
      </w:pPr>
      <w:r>
        <w:rPr>
          <w:rFonts w:ascii="Times New Roman" w:hAnsi="Times New Roman"/>
          <w:sz w:val="24"/>
          <w:szCs w:val="24"/>
        </w:rPr>
        <w:t xml:space="preserve">Dick suggested that this work plan was </w:t>
      </w:r>
      <w:r w:rsidR="00F97C41">
        <w:rPr>
          <w:rFonts w:ascii="Times New Roman" w:hAnsi="Times New Roman"/>
          <w:sz w:val="24"/>
          <w:szCs w:val="24"/>
        </w:rPr>
        <w:t xml:space="preserve">probably </w:t>
      </w:r>
      <w:r>
        <w:rPr>
          <w:rFonts w:ascii="Times New Roman" w:hAnsi="Times New Roman"/>
          <w:sz w:val="24"/>
          <w:szCs w:val="24"/>
        </w:rPr>
        <w:t xml:space="preserve">too optimistic.  He thought the committees would need more time to digest the peer review </w:t>
      </w:r>
      <w:r w:rsidR="006072FD">
        <w:rPr>
          <w:rFonts w:ascii="Times New Roman" w:hAnsi="Times New Roman"/>
          <w:sz w:val="24"/>
          <w:szCs w:val="24"/>
        </w:rPr>
        <w:t xml:space="preserve">report </w:t>
      </w:r>
      <w:r>
        <w:rPr>
          <w:rFonts w:ascii="Times New Roman" w:hAnsi="Times New Roman"/>
          <w:sz w:val="24"/>
          <w:szCs w:val="24"/>
        </w:rPr>
        <w:t xml:space="preserve">and to </w:t>
      </w:r>
      <w:r w:rsidR="006072FD">
        <w:rPr>
          <w:rFonts w:ascii="Times New Roman" w:hAnsi="Times New Roman"/>
          <w:sz w:val="24"/>
          <w:szCs w:val="24"/>
        </w:rPr>
        <w:t xml:space="preserve">develop </w:t>
      </w:r>
      <w:r>
        <w:rPr>
          <w:rFonts w:ascii="Times New Roman" w:hAnsi="Times New Roman"/>
          <w:sz w:val="24"/>
          <w:szCs w:val="24"/>
        </w:rPr>
        <w:t xml:space="preserve">more </w:t>
      </w:r>
      <w:r w:rsidR="006072FD">
        <w:rPr>
          <w:rFonts w:ascii="Times New Roman" w:hAnsi="Times New Roman"/>
          <w:sz w:val="24"/>
          <w:szCs w:val="24"/>
        </w:rPr>
        <w:t>defendable</w:t>
      </w:r>
      <w:r>
        <w:rPr>
          <w:rFonts w:ascii="Times New Roman" w:hAnsi="Times New Roman"/>
          <w:sz w:val="24"/>
          <w:szCs w:val="24"/>
        </w:rPr>
        <w:t xml:space="preserve"> assumptions. </w:t>
      </w:r>
      <w:r w:rsidR="00F97C41">
        <w:rPr>
          <w:rFonts w:ascii="Times New Roman" w:hAnsi="Times New Roman"/>
          <w:sz w:val="24"/>
          <w:szCs w:val="24"/>
        </w:rPr>
        <w:t xml:space="preserve"> </w:t>
      </w:r>
      <w:r>
        <w:rPr>
          <w:rFonts w:ascii="Times New Roman" w:hAnsi="Times New Roman"/>
          <w:sz w:val="24"/>
          <w:szCs w:val="24"/>
        </w:rPr>
        <w:t xml:space="preserve">In particular, he was worried about how the threshold for adequacy (currently the </w:t>
      </w:r>
      <w:r>
        <w:rPr>
          <w:rFonts w:ascii="Times New Roman" w:hAnsi="Times New Roman"/>
          <w:sz w:val="24"/>
          <w:szCs w:val="24"/>
        </w:rPr>
        <w:lastRenderedPageBreak/>
        <w:t>5% LOLP</w:t>
      </w:r>
      <w:r w:rsidR="006072FD">
        <w:rPr>
          <w:rFonts w:ascii="Times New Roman" w:hAnsi="Times New Roman"/>
          <w:sz w:val="24"/>
          <w:szCs w:val="24"/>
        </w:rPr>
        <w:t xml:space="preserve"> limit</w:t>
      </w:r>
      <w:r>
        <w:rPr>
          <w:rFonts w:ascii="Times New Roman" w:hAnsi="Times New Roman"/>
          <w:sz w:val="24"/>
          <w:szCs w:val="24"/>
        </w:rPr>
        <w:t xml:space="preserve">) would be derived.  The co-chairs agreed and decided that the work plan </w:t>
      </w:r>
      <w:r w:rsidR="006072FD">
        <w:rPr>
          <w:rFonts w:ascii="Times New Roman" w:hAnsi="Times New Roman"/>
          <w:sz w:val="24"/>
          <w:szCs w:val="24"/>
        </w:rPr>
        <w:t xml:space="preserve">should be revised </w:t>
      </w:r>
      <w:r>
        <w:rPr>
          <w:rFonts w:ascii="Times New Roman" w:hAnsi="Times New Roman"/>
          <w:sz w:val="24"/>
          <w:szCs w:val="24"/>
        </w:rPr>
        <w:t xml:space="preserve">to allow more time for discussion and resolution of these issues. </w:t>
      </w:r>
    </w:p>
    <w:p w:rsidR="009B458A" w:rsidRDefault="009B458A" w:rsidP="00500091">
      <w:pPr>
        <w:rPr>
          <w:rFonts w:ascii="Times New Roman" w:hAnsi="Times New Roman"/>
          <w:sz w:val="24"/>
          <w:szCs w:val="24"/>
        </w:rPr>
      </w:pPr>
      <w:r w:rsidRPr="006B079E">
        <w:rPr>
          <w:rFonts w:ascii="Times New Roman" w:hAnsi="Times New Roman"/>
          <w:sz w:val="24"/>
          <w:szCs w:val="24"/>
          <w:highlight w:val="yellow"/>
        </w:rPr>
        <w:t>A discussion of the work plan will be added to the technical committee’s agenda.</w:t>
      </w:r>
      <w:r>
        <w:rPr>
          <w:rFonts w:ascii="Times New Roman" w:hAnsi="Times New Roman"/>
          <w:sz w:val="24"/>
          <w:szCs w:val="24"/>
        </w:rPr>
        <w:t xml:space="preserve"> </w:t>
      </w:r>
    </w:p>
    <w:p w:rsidR="009B458A" w:rsidRDefault="009B458A" w:rsidP="00500091">
      <w:pPr>
        <w:rPr>
          <w:rFonts w:ascii="Times New Roman" w:hAnsi="Times New Roman"/>
          <w:sz w:val="24"/>
          <w:szCs w:val="24"/>
        </w:rPr>
      </w:pPr>
      <w:r>
        <w:rPr>
          <w:rFonts w:ascii="Times New Roman" w:hAnsi="Times New Roman"/>
          <w:sz w:val="24"/>
          <w:szCs w:val="24"/>
        </w:rPr>
        <w:t xml:space="preserve"> </w:t>
      </w:r>
    </w:p>
    <w:p w:rsidR="009B458A" w:rsidRDefault="009B458A"/>
    <w:p w:rsidR="009B458A" w:rsidRDefault="009B458A"/>
    <w:p w:rsidR="009B458A" w:rsidRPr="00242873" w:rsidRDefault="009B458A">
      <w:pPr>
        <w:rPr>
          <w:rFonts w:ascii="Times New Roman" w:hAnsi="Times New Roman"/>
          <w:color w:val="FF0000"/>
          <w:sz w:val="12"/>
        </w:rPr>
      </w:pPr>
      <w:bookmarkStart w:id="0" w:name="Tagg"/>
      <w:r w:rsidRPr="00242873">
        <w:rPr>
          <w:rFonts w:ascii="Times New Roman" w:hAnsi="Times New Roman"/>
          <w:color w:val="FF0000"/>
          <w:sz w:val="12"/>
        </w:rPr>
        <w:t>________________________________________</w:t>
      </w:r>
    </w:p>
    <w:p w:rsidR="009B458A" w:rsidRPr="00242873" w:rsidRDefault="009B458A">
      <w:pPr>
        <w:rPr>
          <w:rFonts w:ascii="Times New Roman" w:hAnsi="Times New Roman"/>
          <w:color w:val="FF0000"/>
          <w:sz w:val="12"/>
        </w:rPr>
      </w:pPr>
    </w:p>
    <w:p w:rsidR="009B458A" w:rsidRPr="00242873" w:rsidRDefault="009B458A">
      <w:pPr>
        <w:rPr>
          <w:rFonts w:ascii="Times New Roman" w:hAnsi="Times New Roman"/>
          <w:color w:val="FF0000"/>
          <w:sz w:val="12"/>
        </w:rPr>
      </w:pPr>
      <w:r w:rsidRPr="00242873">
        <w:rPr>
          <w:rFonts w:ascii="Times New Roman" w:hAnsi="Times New Roman"/>
          <w:color w:val="FF0000"/>
          <w:sz w:val="12"/>
        </w:rPr>
        <w:t>q:\jf\ra forum\2010\120810 co-chair brief notes.docx</w:t>
      </w:r>
      <w:bookmarkEnd w:id="0"/>
    </w:p>
    <w:sectPr w:rsidR="009B458A" w:rsidRPr="00242873" w:rsidSect="00B86D8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5FCA" w:rsidRDefault="00EC5FCA" w:rsidP="00581A8E">
      <w:pPr>
        <w:spacing w:after="0" w:line="240" w:lineRule="auto"/>
      </w:pPr>
      <w:r>
        <w:separator/>
      </w:r>
    </w:p>
  </w:endnote>
  <w:endnote w:type="continuationSeparator" w:id="0">
    <w:p w:rsidR="00EC5FCA" w:rsidRDefault="00EC5FCA" w:rsidP="00581A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FCA" w:rsidRDefault="00EC5FCA">
    <w:pPr>
      <w:pStyle w:val="Footer"/>
      <w:jc w:val="center"/>
    </w:pPr>
    <w:fldSimple w:instr=" PAGE   \* MERGEFORMAT ">
      <w:r w:rsidR="00F97C41">
        <w:rPr>
          <w:noProof/>
        </w:rPr>
        <w:t>1</w:t>
      </w:r>
    </w:fldSimple>
  </w:p>
  <w:p w:rsidR="00EC5FCA" w:rsidRDefault="00EC5F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5FCA" w:rsidRDefault="00EC5FCA" w:rsidP="00581A8E">
      <w:pPr>
        <w:spacing w:after="0" w:line="240" w:lineRule="auto"/>
      </w:pPr>
      <w:r>
        <w:separator/>
      </w:r>
    </w:p>
  </w:footnote>
  <w:footnote w:type="continuationSeparator" w:id="0">
    <w:p w:rsidR="00EC5FCA" w:rsidRDefault="00EC5FCA" w:rsidP="00581A8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1"/>
    <w:footnote w:id="0"/>
  </w:footnotePr>
  <w:endnotePr>
    <w:endnote w:id="-1"/>
    <w:endnote w:id="0"/>
  </w:endnotePr>
  <w:compat/>
  <w:rsids>
    <w:rsidRoot w:val="008F7916"/>
    <w:rsid w:val="00074AA7"/>
    <w:rsid w:val="000A6B5D"/>
    <w:rsid w:val="000B4971"/>
    <w:rsid w:val="001930E5"/>
    <w:rsid w:val="00220FB8"/>
    <w:rsid w:val="00242873"/>
    <w:rsid w:val="00287BC6"/>
    <w:rsid w:val="00290CC5"/>
    <w:rsid w:val="002A63E2"/>
    <w:rsid w:val="002D5FBD"/>
    <w:rsid w:val="003232A0"/>
    <w:rsid w:val="00397161"/>
    <w:rsid w:val="003C5CD1"/>
    <w:rsid w:val="00400C6D"/>
    <w:rsid w:val="004A0A24"/>
    <w:rsid w:val="004C4CC8"/>
    <w:rsid w:val="00500091"/>
    <w:rsid w:val="0050379C"/>
    <w:rsid w:val="00572762"/>
    <w:rsid w:val="00581A8E"/>
    <w:rsid w:val="00591006"/>
    <w:rsid w:val="005F4289"/>
    <w:rsid w:val="006072FD"/>
    <w:rsid w:val="006B079E"/>
    <w:rsid w:val="006E3CD7"/>
    <w:rsid w:val="008079C1"/>
    <w:rsid w:val="00816B7E"/>
    <w:rsid w:val="00855FE2"/>
    <w:rsid w:val="008578EB"/>
    <w:rsid w:val="008927D3"/>
    <w:rsid w:val="008E1224"/>
    <w:rsid w:val="008F7916"/>
    <w:rsid w:val="0090281E"/>
    <w:rsid w:val="0096250B"/>
    <w:rsid w:val="0099457E"/>
    <w:rsid w:val="009B458A"/>
    <w:rsid w:val="00A00F63"/>
    <w:rsid w:val="00A06633"/>
    <w:rsid w:val="00A35731"/>
    <w:rsid w:val="00A377C8"/>
    <w:rsid w:val="00A41C3C"/>
    <w:rsid w:val="00AA15E0"/>
    <w:rsid w:val="00AB16C7"/>
    <w:rsid w:val="00B86D87"/>
    <w:rsid w:val="00C24306"/>
    <w:rsid w:val="00C27402"/>
    <w:rsid w:val="00DA592F"/>
    <w:rsid w:val="00DC657D"/>
    <w:rsid w:val="00DE5F35"/>
    <w:rsid w:val="00E45BFB"/>
    <w:rsid w:val="00EC5FCA"/>
    <w:rsid w:val="00F11D60"/>
    <w:rsid w:val="00F51963"/>
    <w:rsid w:val="00F8269C"/>
    <w:rsid w:val="00F97C41"/>
    <w:rsid w:val="00FB7848"/>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CC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81A8E"/>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581A8E"/>
    <w:rPr>
      <w:rFonts w:cs="Times New Roman"/>
    </w:rPr>
  </w:style>
  <w:style w:type="paragraph" w:styleId="Footer">
    <w:name w:val="footer"/>
    <w:basedOn w:val="Normal"/>
    <w:link w:val="FooterChar"/>
    <w:uiPriority w:val="99"/>
    <w:rsid w:val="00581A8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581A8E"/>
    <w:rPr>
      <w:rFonts w:cs="Times New Roman"/>
    </w:rPr>
  </w:style>
  <w:style w:type="paragraph" w:styleId="BalloonText">
    <w:name w:val="Balloon Text"/>
    <w:basedOn w:val="Normal"/>
    <w:link w:val="BalloonTextChar"/>
    <w:uiPriority w:val="99"/>
    <w:semiHidden/>
    <w:rsid w:val="00581A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81A8E"/>
    <w:rPr>
      <w:rFonts w:ascii="Tahoma" w:hAnsi="Tahoma" w:cs="Tahoma"/>
      <w:sz w:val="16"/>
      <w:szCs w:val="16"/>
    </w:rPr>
  </w:style>
  <w:style w:type="paragraph" w:styleId="ListParagraph">
    <w:name w:val="List Paragraph"/>
    <w:basedOn w:val="Normal"/>
    <w:uiPriority w:val="99"/>
    <w:qFormat/>
    <w:rsid w:val="0090281E"/>
    <w:pPr>
      <w:ind w:left="720"/>
      <w:contextualSpacing/>
    </w:pPr>
  </w:style>
  <w:style w:type="character" w:styleId="Hyperlink">
    <w:name w:val="Hyperlink"/>
    <w:basedOn w:val="DefaultParagraphFont"/>
    <w:uiPriority w:val="99"/>
    <w:unhideWhenUsed/>
    <w:rsid w:val="00FB784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jfazio@nwcouncil.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7</Pages>
  <Words>2782</Words>
  <Characters>14546</Characters>
  <Application>Microsoft Office Word</Application>
  <DocSecurity>0</DocSecurity>
  <Lines>223</Lines>
  <Paragraphs>61</Paragraphs>
  <ScaleCrop>false</ScaleCrop>
  <HeadingPairs>
    <vt:vector size="2" baseType="variant">
      <vt:variant>
        <vt:lpstr>Title</vt:lpstr>
      </vt:variant>
      <vt:variant>
        <vt:i4>1</vt:i4>
      </vt:variant>
    </vt:vector>
  </HeadingPairs>
  <TitlesOfParts>
    <vt:vector size="1" baseType="lpstr">
      <vt:lpstr>Resource Adequacy Forum</vt:lpstr>
    </vt:vector>
  </TitlesOfParts>
  <Company>Northwest Power and Conservation Council</Company>
  <LinksUpToDate>false</LinksUpToDate>
  <CharactersWithSpaces>17267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 Adequacy Forum</dc:title>
  <dc:subject/>
  <dc:creator> John Fazio</dc:creator>
  <cp:keywords/>
  <dc:description/>
  <cp:lastModifiedBy> John Fazio</cp:lastModifiedBy>
  <cp:revision>12</cp:revision>
  <dcterms:created xsi:type="dcterms:W3CDTF">2010-12-14T17:50:00Z</dcterms:created>
  <dcterms:modified xsi:type="dcterms:W3CDTF">2010-12-15T18:20:00Z</dcterms:modified>
</cp:coreProperties>
</file>